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</w:t>
      </w:r>
      <w:r>
        <w:rPr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</w:rPr>
        <w:t>：课程安排</w:t>
      </w:r>
    </w:p>
    <w:tbl>
      <w:tblPr>
        <w:tblStyle w:val="5"/>
        <w:tblW w:w="6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培训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培训内容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第一天</w:t>
            </w: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lang w:val="zh-CN"/>
              </w:rPr>
            </w:pPr>
            <w:r>
              <w:rPr>
                <w:rFonts w:ascii="宋体" w:hAnsi="宋体"/>
                <w:lang w:val="zh-CN"/>
              </w:rPr>
              <w:t>国家和省有关职业技能等级认定政策法规；考评人员职业道德、工作要求和违纪处理等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第二天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1、</w:t>
            </w:r>
            <w:r>
              <w:rPr>
                <w:rFonts w:ascii="宋体" w:hAnsi="宋体"/>
                <w:lang w:val="zh-CN"/>
              </w:rPr>
              <w:t>国家职业标准，理论科目考核要求、题型结构、评分标准等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>2、实操科目考核要求、现场考评技术以及考核过程的注意事项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第三天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1、实操科目模拟考评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2、公共知识考试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在线考试</w:t>
            </w:r>
          </w:p>
        </w:tc>
      </w:tr>
    </w:tbl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NGRkZDg5MjMyZjcxODgyNDY2MGM4NzgwYzlhYWIifQ=="/>
  </w:docVars>
  <w:rsids>
    <w:rsidRoot w:val="00FC011E"/>
    <w:rsid w:val="002C1714"/>
    <w:rsid w:val="003D6B45"/>
    <w:rsid w:val="00637522"/>
    <w:rsid w:val="0072278D"/>
    <w:rsid w:val="00822213"/>
    <w:rsid w:val="0087171F"/>
    <w:rsid w:val="00991BE8"/>
    <w:rsid w:val="00AB76EE"/>
    <w:rsid w:val="00B376BB"/>
    <w:rsid w:val="00C31009"/>
    <w:rsid w:val="00CB75EC"/>
    <w:rsid w:val="00FC011E"/>
    <w:rsid w:val="2CE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1</Lines>
  <Paragraphs>1</Paragraphs>
  <TotalTime>21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2022-03-14T01:26:00Z</dcterms:created>
  <dc:creator>lingtse wong</dc:creator>
  <cp:lastModifiedBy>WPS_1599207846</cp:lastModifiedBy>
  <dcterms:modified xsi:type="dcterms:W3CDTF">2022-11-23T07:16:11Z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A98E33B1930345EF83FFF9A305C4110F</vt:lpwstr>
  </property>
</Properties>
</file>