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adjustRightInd w:val="0"/>
        <w:snapToGrid w:val="0"/>
        <w:spacing w:line="360" w:lineRule="auto"/>
        <w:jc w:val="center"/>
        <w:rPr>
          <w:rFonts w:hint="eastAsia" w:ascii="黑体" w:hAnsi="黑体" w:eastAsia="黑体" w:cs="黑体"/>
          <w:sz w:val="44"/>
          <w:szCs w:val="44"/>
          <w:lang w:eastAsia="zh-CN"/>
        </w:rPr>
      </w:pPr>
      <w:r>
        <w:rPr>
          <w:rFonts w:hint="eastAsia" w:ascii="黑体" w:hAnsi="黑体" w:eastAsia="黑体" w:cs="黑体"/>
          <w:sz w:val="44"/>
          <w:szCs w:val="44"/>
        </w:rPr>
        <w:t>2021年广东省职业技能大赛-信创职业技能竞赛数据库管理员</w:t>
      </w:r>
      <w:r>
        <w:rPr>
          <w:rFonts w:hint="eastAsia" w:ascii="黑体" w:hAnsi="黑体" w:eastAsia="黑体" w:cs="黑体"/>
          <w:sz w:val="44"/>
          <w:szCs w:val="44"/>
          <w:lang w:eastAsia="zh-CN"/>
        </w:rPr>
        <w:t>项目</w:t>
      </w:r>
    </w:p>
    <w:p>
      <w:pPr>
        <w:adjustRightInd w:val="0"/>
        <w:snapToGrid w:val="0"/>
        <w:spacing w:line="360" w:lineRule="auto"/>
        <w:jc w:val="center"/>
        <w:rPr>
          <w:rFonts w:ascii="黑体" w:hAnsi="黑体" w:eastAsia="黑体" w:cs="黑体"/>
          <w:sz w:val="44"/>
          <w:szCs w:val="44"/>
        </w:rPr>
      </w:pPr>
      <w:r>
        <w:rPr>
          <w:rFonts w:hint="eastAsia" w:ascii="黑体" w:hAnsi="黑体" w:eastAsia="黑体" w:cs="黑体"/>
          <w:sz w:val="44"/>
          <w:szCs w:val="44"/>
        </w:rPr>
        <w:t>技 术 文 件</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广东省网络空间安全协会</w:t>
      </w:r>
    </w:p>
    <w:p>
      <w:pPr>
        <w:jc w:val="center"/>
        <w:rPr>
          <w:rFonts w:ascii="黑体" w:hAnsi="黑体" w:eastAsia="黑体" w:cs="黑体"/>
          <w:sz w:val="36"/>
          <w:szCs w:val="36"/>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sz w:val="36"/>
          <w:szCs w:val="36"/>
        </w:rPr>
        <w:t>二〇二一年九月</w:t>
      </w:r>
    </w:p>
    <w:sdt>
      <w:sdtPr>
        <w:rPr>
          <w:rFonts w:ascii="宋体" w:hAnsi="宋体" w:eastAsia="宋体"/>
        </w:rPr>
        <w:id w:val="147481855"/>
        <w15:color w:val="DBDBDB"/>
        <w:docPartObj>
          <w:docPartGallery w:val="Table of Contents"/>
          <w:docPartUnique/>
        </w:docPartObj>
      </w:sdtPr>
      <w:sdtEndPr>
        <w:rPr>
          <w:rFonts w:hint="eastAsia" w:ascii="黑体" w:hAnsi="黑体" w:eastAsia="黑体" w:cs="黑体"/>
          <w:szCs w:val="36"/>
        </w:rPr>
      </w:sdtEndPr>
      <w:sdtContent>
        <w:p>
          <w:pPr>
            <w:jc w:val="center"/>
            <w:rPr>
              <w:rFonts w:ascii="黑体" w:hAnsi="黑体" w:eastAsia="黑体" w:cs="黑体"/>
              <w:sz w:val="32"/>
              <w:szCs w:val="32"/>
            </w:rPr>
          </w:pPr>
          <w:r>
            <w:rPr>
              <w:rFonts w:hint="eastAsia" w:ascii="黑体" w:hAnsi="黑体" w:eastAsia="黑体" w:cs="黑体"/>
              <w:sz w:val="32"/>
              <w:szCs w:val="32"/>
            </w:rPr>
            <w:t>目  录</w:t>
          </w:r>
        </w:p>
        <w:p>
          <w:pPr>
            <w:pStyle w:val="18"/>
            <w:tabs>
              <w:tab w:val="right" w:leader="dot" w:pos="8306"/>
            </w:tabs>
            <w:spacing w:line="288" w:lineRule="auto"/>
            <w:ind w:left="0" w:leftChars="0"/>
            <w:rPr>
              <w:rFonts w:ascii="仿宋_GB2312" w:hAnsi="仿宋_GB2312" w:eastAsia="仿宋_GB2312" w:cs="仿宋_GB2312"/>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"1-3" \h \u </w:instrText>
          </w:r>
          <w:r>
            <w:rPr>
              <w:rFonts w:hint="eastAsia" w:ascii="黑体" w:hAnsi="黑体" w:eastAsia="黑体" w:cs="黑体"/>
              <w:sz w:val="21"/>
              <w:szCs w:val="21"/>
            </w:rPr>
            <w:fldChar w:fldCharType="separate"/>
          </w:r>
          <w:r>
            <w:fldChar w:fldCharType="begin"/>
          </w:r>
          <w:r>
            <w:instrText xml:space="preserve"> HYPERLINK \l "_Toc31096" </w:instrText>
          </w:r>
          <w:r>
            <w:fldChar w:fldCharType="separate"/>
          </w:r>
          <w:r>
            <w:rPr>
              <w:rFonts w:hint="eastAsia" w:ascii="仿宋_GB2312" w:hAnsi="仿宋_GB2312" w:eastAsia="仿宋_GB2312" w:cs="仿宋_GB2312"/>
              <w:bCs/>
              <w:sz w:val="21"/>
              <w:szCs w:val="21"/>
            </w:rPr>
            <w:t>一、竞赛标准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_Toc31096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"_Toc15723" </w:instrText>
          </w:r>
          <w:r>
            <w:fldChar w:fldCharType="separate"/>
          </w:r>
          <w:r>
            <w:rPr>
              <w:rFonts w:hint="eastAsia" w:ascii="仿宋_GB2312" w:hAnsi="仿宋_GB2312" w:eastAsia="仿宋_GB2312" w:cs="仿宋_GB2312"/>
              <w:bCs/>
              <w:sz w:val="21"/>
              <w:szCs w:val="21"/>
            </w:rPr>
            <w:t>二、竞赛形式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_Toc15723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"_Toc14558" </w:instrText>
          </w:r>
          <w:r>
            <w:fldChar w:fldCharType="separate"/>
          </w:r>
          <w:r>
            <w:rPr>
              <w:rFonts w:hint="eastAsia" w:ascii="仿宋_GB2312" w:hAnsi="仿宋_GB2312" w:eastAsia="仿宋_GB2312" w:cs="仿宋_GB2312"/>
              <w:sz w:val="21"/>
              <w:szCs w:val="21"/>
            </w:rPr>
            <w:t>（一）竞赛分组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_Toc14558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"_Toc23702" </w:instrText>
          </w:r>
          <w:r>
            <w:fldChar w:fldCharType="separate"/>
          </w:r>
          <w:r>
            <w:rPr>
              <w:rFonts w:hint="eastAsia" w:ascii="仿宋_GB2312" w:hAnsi="仿宋_GB2312" w:eastAsia="仿宋_GB2312" w:cs="仿宋_GB2312"/>
              <w:sz w:val="21"/>
              <w:szCs w:val="21"/>
            </w:rPr>
            <w:t>（二）竞赛分阶段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_Toc23702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"_Toc3920" </w:instrText>
          </w:r>
          <w:r>
            <w:fldChar w:fldCharType="separate"/>
          </w:r>
          <w:r>
            <w:rPr>
              <w:rFonts w:hint="eastAsia" w:ascii="仿宋_GB2312" w:hAnsi="仿宋_GB2312" w:eastAsia="仿宋_GB2312" w:cs="仿宋_GB2312"/>
              <w:bCs/>
              <w:sz w:val="21"/>
              <w:szCs w:val="21"/>
            </w:rPr>
            <w:t>三、竞赛日程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_Toc3920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"_Toc21169" </w:instrText>
          </w:r>
          <w:r>
            <w:fldChar w:fldCharType="separate"/>
          </w:r>
          <w:r>
            <w:rPr>
              <w:rFonts w:hint="eastAsia" w:ascii="仿宋_GB2312" w:hAnsi="仿宋_GB2312" w:eastAsia="仿宋_GB2312" w:cs="仿宋_GB2312"/>
              <w:sz w:val="21"/>
              <w:szCs w:val="21"/>
            </w:rPr>
            <w:t>（一）选拔赛日程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_Toc21169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"_Toc22127" </w:instrText>
          </w:r>
          <w:r>
            <w:fldChar w:fldCharType="separate"/>
          </w:r>
          <w:r>
            <w:rPr>
              <w:rFonts w:hint="eastAsia" w:ascii="仿宋_GB2312" w:hAnsi="仿宋_GB2312" w:eastAsia="仿宋_GB2312" w:cs="仿宋_GB2312"/>
              <w:sz w:val="21"/>
              <w:szCs w:val="21"/>
            </w:rPr>
            <w:t>（二）总决赛日程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_Toc22127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"_Toc1602" </w:instrText>
          </w:r>
          <w:r>
            <w:fldChar w:fldCharType="separate"/>
          </w:r>
          <w:r>
            <w:rPr>
              <w:rFonts w:hint="eastAsia" w:ascii="仿宋_GB2312" w:hAnsi="仿宋_GB2312" w:eastAsia="仿宋_GB2312" w:cs="仿宋_GB2312"/>
              <w:bCs/>
              <w:sz w:val="21"/>
              <w:szCs w:val="21"/>
            </w:rPr>
            <w:t>四、竞赛内容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_Toc1602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"_Toc6037" </w:instrText>
          </w:r>
          <w:r>
            <w:fldChar w:fldCharType="separate"/>
          </w:r>
          <w:r>
            <w:rPr>
              <w:rFonts w:hint="eastAsia" w:ascii="仿宋_GB2312" w:hAnsi="仿宋_GB2312" w:eastAsia="仿宋_GB2312" w:cs="仿宋_GB2312"/>
              <w:sz w:val="21"/>
              <w:szCs w:val="21"/>
            </w:rPr>
            <w:t>（一）理论题竞赛考核内容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_Toc6037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"_Toc19302" </w:instrText>
          </w:r>
          <w:r>
            <w:fldChar w:fldCharType="separate"/>
          </w:r>
          <w:r>
            <w:rPr>
              <w:rFonts w:hint="eastAsia" w:ascii="仿宋_GB2312" w:hAnsi="仿宋_GB2312" w:eastAsia="仿宋_GB2312" w:cs="仿宋_GB2312"/>
              <w:sz w:val="21"/>
              <w:szCs w:val="21"/>
            </w:rPr>
            <w:t>（二）实操题竞赛考核内容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_Toc19302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"_Toc23046" </w:instrText>
          </w:r>
          <w:r>
            <w:fldChar w:fldCharType="separate"/>
          </w:r>
          <w:r>
            <w:rPr>
              <w:rFonts w:hint="eastAsia" w:ascii="仿宋_GB2312" w:hAnsi="仿宋_GB2312" w:eastAsia="仿宋_GB2312" w:cs="仿宋_GB2312"/>
              <w:bCs/>
              <w:sz w:val="21"/>
              <w:szCs w:val="21"/>
            </w:rPr>
            <w:t>五、命题方式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_Toc23046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"_Toc19357" </w:instrText>
          </w:r>
          <w:r>
            <w:fldChar w:fldCharType="separate"/>
          </w:r>
          <w:r>
            <w:rPr>
              <w:rFonts w:hint="eastAsia" w:ascii="仿宋_GB2312" w:hAnsi="仿宋_GB2312" w:eastAsia="仿宋_GB2312" w:cs="仿宋_GB2312"/>
              <w:bCs/>
              <w:sz w:val="21"/>
              <w:szCs w:val="21"/>
            </w:rPr>
            <w:t>六、成绩评定</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_Toc19357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"_Toc2915" </w:instrText>
          </w:r>
          <w:r>
            <w:fldChar w:fldCharType="separate"/>
          </w:r>
          <w:r>
            <w:rPr>
              <w:rFonts w:hint="eastAsia" w:ascii="仿宋_GB2312" w:hAnsi="仿宋_GB2312" w:eastAsia="仿宋_GB2312" w:cs="仿宋_GB2312"/>
              <w:sz w:val="21"/>
              <w:szCs w:val="21"/>
            </w:rPr>
            <w:t>（一）成绩评分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_Toc2915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"_Toc1949" </w:instrText>
          </w:r>
          <w:r>
            <w:fldChar w:fldCharType="separate"/>
          </w:r>
          <w:r>
            <w:rPr>
              <w:rFonts w:hint="eastAsia" w:ascii="仿宋_GB2312" w:hAnsi="仿宋_GB2312" w:eastAsia="仿宋_GB2312" w:cs="仿宋_GB2312"/>
              <w:sz w:val="21"/>
              <w:szCs w:val="21"/>
            </w:rPr>
            <w:t>（二）成绩复核</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_Toc1949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"_Toc13503" </w:instrText>
          </w:r>
          <w:r>
            <w:fldChar w:fldCharType="separate"/>
          </w:r>
          <w:r>
            <w:rPr>
              <w:rFonts w:hint="eastAsia" w:ascii="仿宋_GB2312" w:hAnsi="仿宋_GB2312" w:eastAsia="仿宋_GB2312" w:cs="仿宋_GB2312"/>
              <w:sz w:val="21"/>
              <w:szCs w:val="21"/>
            </w:rPr>
            <w:t>（三）最终成绩</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_Toc13503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"_Toc2712" </w:instrText>
          </w:r>
          <w:r>
            <w:fldChar w:fldCharType="separate"/>
          </w:r>
          <w:r>
            <w:rPr>
              <w:rFonts w:hint="eastAsia" w:ascii="仿宋_GB2312" w:hAnsi="仿宋_GB2312" w:eastAsia="仿宋_GB2312" w:cs="仿宋_GB2312"/>
              <w:sz w:val="21"/>
              <w:szCs w:val="21"/>
            </w:rPr>
            <w:t>（四）实操评分点分布</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_Toc2712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"_Toc26948" </w:instrText>
          </w:r>
          <w:r>
            <w:fldChar w:fldCharType="separate"/>
          </w:r>
          <w:r>
            <w:rPr>
              <w:rFonts w:hint="eastAsia" w:ascii="仿宋_GB2312" w:hAnsi="仿宋_GB2312" w:eastAsia="仿宋_GB2312" w:cs="仿宋_GB2312"/>
              <w:bCs/>
              <w:sz w:val="21"/>
              <w:szCs w:val="21"/>
            </w:rPr>
            <w:t>七、竞赛设备与设施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_Toc26948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"_Toc1222" </w:instrText>
          </w:r>
          <w:r>
            <w:fldChar w:fldCharType="separate"/>
          </w:r>
          <w:r>
            <w:rPr>
              <w:rFonts w:hint="eastAsia" w:ascii="仿宋_GB2312" w:hAnsi="仿宋_GB2312" w:eastAsia="仿宋_GB2312" w:cs="仿宋_GB2312"/>
              <w:bCs/>
              <w:sz w:val="21"/>
              <w:szCs w:val="21"/>
            </w:rPr>
            <w:t>（一）竞赛硬件/软件设备</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_Toc1222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9"/>
            <w:tabs>
              <w:tab w:val="right" w:leader="dot" w:pos="8306"/>
            </w:tabs>
            <w:spacing w:line="288" w:lineRule="auto"/>
            <w:ind w:left="840"/>
            <w:rPr>
              <w:rFonts w:ascii="仿宋_GB2312" w:hAnsi="仿宋_GB2312" w:eastAsia="仿宋_GB2312" w:cs="仿宋_GB2312"/>
              <w:sz w:val="21"/>
              <w:szCs w:val="21"/>
            </w:rPr>
          </w:pPr>
          <w:r>
            <w:fldChar w:fldCharType="begin"/>
          </w:r>
          <w:r>
            <w:instrText xml:space="preserve"> HYPERLINK \l "_Toc17181" </w:instrText>
          </w:r>
          <w:r>
            <w:fldChar w:fldCharType="separate"/>
          </w:r>
          <w:r>
            <w:rPr>
              <w:rFonts w:hint="eastAsia" w:ascii="仿宋_GB2312" w:hAnsi="仿宋_GB2312" w:eastAsia="仿宋_GB2312" w:cs="仿宋_GB2312"/>
              <w:sz w:val="21"/>
              <w:szCs w:val="21"/>
            </w:rPr>
            <w:t>1.硬件配置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_Toc17181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9"/>
            <w:tabs>
              <w:tab w:val="right" w:leader="dot" w:pos="8306"/>
            </w:tabs>
            <w:spacing w:line="288" w:lineRule="auto"/>
            <w:ind w:left="840"/>
            <w:rPr>
              <w:rFonts w:ascii="仿宋_GB2312" w:hAnsi="仿宋_GB2312" w:eastAsia="仿宋_GB2312" w:cs="仿宋_GB2312"/>
              <w:sz w:val="21"/>
              <w:szCs w:val="21"/>
            </w:rPr>
          </w:pPr>
          <w:r>
            <w:fldChar w:fldCharType="begin"/>
          </w:r>
          <w:r>
            <w:instrText xml:space="preserve"> HYPERLINK \l "_Toc28472" </w:instrText>
          </w:r>
          <w:r>
            <w:fldChar w:fldCharType="separate"/>
          </w:r>
          <w:r>
            <w:rPr>
              <w:rFonts w:hint="eastAsia" w:ascii="仿宋_GB2312" w:hAnsi="仿宋_GB2312" w:eastAsia="仿宋_GB2312" w:cs="仿宋_GB2312"/>
              <w:sz w:val="21"/>
              <w:szCs w:val="21"/>
            </w:rPr>
            <w:t>2.软件技术平台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_Toc28472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"_Toc10358" </w:instrText>
          </w:r>
          <w:r>
            <w:fldChar w:fldCharType="separate"/>
          </w:r>
          <w:r>
            <w:rPr>
              <w:rFonts w:hint="eastAsia" w:ascii="仿宋_GB2312" w:hAnsi="仿宋_GB2312" w:eastAsia="仿宋_GB2312" w:cs="仿宋_GB2312"/>
              <w:bCs/>
              <w:sz w:val="21"/>
              <w:szCs w:val="21"/>
            </w:rPr>
            <w:t>（二）场地与设施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_Toc10358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9"/>
            <w:tabs>
              <w:tab w:val="right" w:leader="dot" w:pos="8306"/>
            </w:tabs>
            <w:spacing w:line="288" w:lineRule="auto"/>
            <w:ind w:left="840"/>
            <w:rPr>
              <w:rFonts w:ascii="仿宋_GB2312" w:hAnsi="仿宋_GB2312" w:eastAsia="仿宋_GB2312" w:cs="仿宋_GB2312"/>
              <w:sz w:val="21"/>
              <w:szCs w:val="21"/>
            </w:rPr>
          </w:pPr>
          <w:r>
            <w:fldChar w:fldCharType="begin"/>
          </w:r>
          <w:r>
            <w:instrText xml:space="preserve"> HYPERLINK \l "_Toc11067" </w:instrText>
          </w:r>
          <w:r>
            <w:fldChar w:fldCharType="separate"/>
          </w:r>
          <w:r>
            <w:rPr>
              <w:rFonts w:hint="eastAsia" w:ascii="仿宋_GB2312" w:hAnsi="仿宋_GB2312" w:eastAsia="仿宋_GB2312" w:cs="仿宋_GB2312"/>
              <w:bCs/>
              <w:sz w:val="21"/>
              <w:szCs w:val="21"/>
            </w:rPr>
            <w:t>1.竞赛场地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_Toc11067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9"/>
            <w:tabs>
              <w:tab w:val="right" w:leader="dot" w:pos="8306"/>
            </w:tabs>
            <w:spacing w:line="288" w:lineRule="auto"/>
            <w:ind w:left="840"/>
            <w:rPr>
              <w:rFonts w:ascii="仿宋_GB2312" w:hAnsi="仿宋_GB2312" w:eastAsia="仿宋_GB2312" w:cs="仿宋_GB2312"/>
              <w:sz w:val="21"/>
              <w:szCs w:val="21"/>
            </w:rPr>
          </w:pPr>
          <w:r>
            <w:fldChar w:fldCharType="begin"/>
          </w:r>
          <w:r>
            <w:instrText xml:space="preserve"> HYPERLINK \l "_Toc8670" </w:instrText>
          </w:r>
          <w:r>
            <w:fldChar w:fldCharType="separate"/>
          </w:r>
          <w:r>
            <w:rPr>
              <w:rFonts w:hint="eastAsia" w:ascii="仿宋_GB2312" w:hAnsi="仿宋_GB2312" w:eastAsia="仿宋_GB2312" w:cs="仿宋_GB2312"/>
              <w:bCs/>
              <w:sz w:val="21"/>
              <w:szCs w:val="21"/>
            </w:rPr>
            <w:t>2.赛场设施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_Toc8670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"_Toc25042" </w:instrText>
          </w:r>
          <w:r>
            <w:fldChar w:fldCharType="separate"/>
          </w:r>
          <w:r>
            <w:rPr>
              <w:rFonts w:hint="eastAsia" w:ascii="仿宋_GB2312" w:hAnsi="仿宋_GB2312" w:eastAsia="仿宋_GB2312" w:cs="仿宋_GB2312"/>
              <w:bCs/>
              <w:sz w:val="21"/>
              <w:szCs w:val="21"/>
            </w:rPr>
            <w:t>八、赛项安全保障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_Toc25042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"_Toc5194" </w:instrText>
          </w:r>
          <w:r>
            <w:fldChar w:fldCharType="separate"/>
          </w:r>
          <w:r>
            <w:rPr>
              <w:rFonts w:hint="eastAsia" w:ascii="仿宋_GB2312" w:hAnsi="仿宋_GB2312" w:eastAsia="仿宋_GB2312" w:cs="仿宋_GB2312"/>
              <w:sz w:val="21"/>
              <w:szCs w:val="21"/>
            </w:rPr>
            <w:t>（一）赛场安全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_Toc5194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"_Toc19480" </w:instrText>
          </w:r>
          <w:r>
            <w:fldChar w:fldCharType="separate"/>
          </w:r>
          <w:r>
            <w:rPr>
              <w:rFonts w:hint="eastAsia" w:ascii="仿宋_GB2312" w:hAnsi="仿宋_GB2312" w:eastAsia="仿宋_GB2312" w:cs="仿宋_GB2312"/>
              <w:sz w:val="21"/>
              <w:szCs w:val="21"/>
            </w:rPr>
            <w:t>（二）安全操作规程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_Toc19480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"_Toc1153" </w:instrText>
          </w:r>
          <w:r>
            <w:fldChar w:fldCharType="separate"/>
          </w:r>
          <w:r>
            <w:rPr>
              <w:rFonts w:hint="eastAsia" w:ascii="仿宋_GB2312" w:hAnsi="仿宋_GB2312" w:eastAsia="仿宋_GB2312" w:cs="仿宋_GB2312"/>
              <w:bCs/>
              <w:sz w:val="21"/>
              <w:szCs w:val="21"/>
            </w:rPr>
            <w:t>九、大赛保障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_Toc1153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"_Toc4990" </w:instrText>
          </w:r>
          <w:r>
            <w:fldChar w:fldCharType="separate"/>
          </w:r>
          <w:r>
            <w:rPr>
              <w:rFonts w:hint="eastAsia" w:ascii="仿宋_GB2312" w:hAnsi="仿宋_GB2312" w:eastAsia="仿宋_GB2312" w:cs="仿宋_GB2312"/>
              <w:bCs/>
              <w:sz w:val="21"/>
              <w:szCs w:val="21"/>
            </w:rPr>
            <w:t>十、大赛监督与仲裁管理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_Toc4990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"_Toc30410" </w:instrText>
          </w:r>
          <w:r>
            <w:fldChar w:fldCharType="separate"/>
          </w:r>
          <w:r>
            <w:rPr>
              <w:rFonts w:hint="eastAsia" w:ascii="仿宋_GB2312" w:hAnsi="仿宋_GB2312" w:eastAsia="仿宋_GB2312" w:cs="仿宋_GB2312"/>
              <w:bCs/>
              <w:sz w:val="21"/>
              <w:szCs w:val="21"/>
            </w:rPr>
            <w:t>1.大赛监督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_Toc30410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8"/>
            <w:tabs>
              <w:tab w:val="right" w:leader="dot" w:pos="8306"/>
            </w:tabs>
            <w:spacing w:line="288" w:lineRule="auto"/>
            <w:ind w:left="420"/>
            <w:rPr>
              <w:rFonts w:ascii="仿宋_GB2312" w:hAnsi="仿宋_GB2312" w:eastAsia="仿宋_GB2312" w:cs="仿宋_GB2312"/>
              <w:sz w:val="21"/>
              <w:szCs w:val="21"/>
            </w:rPr>
          </w:pPr>
          <w:r>
            <w:fldChar w:fldCharType="begin"/>
          </w:r>
          <w:r>
            <w:instrText xml:space="preserve"> HYPERLINK \l "_Toc12620" </w:instrText>
          </w:r>
          <w:r>
            <w:fldChar w:fldCharType="separate"/>
          </w:r>
          <w:r>
            <w:rPr>
              <w:rFonts w:hint="eastAsia" w:ascii="仿宋_GB2312" w:hAnsi="仿宋_GB2312" w:eastAsia="仿宋_GB2312" w:cs="仿宋_GB2312"/>
              <w:bCs/>
              <w:sz w:val="21"/>
              <w:szCs w:val="21"/>
            </w:rPr>
            <w:t>2.申诉与仲裁</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_Toc12620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rFonts w:ascii="仿宋_GB2312" w:hAnsi="仿宋_GB2312" w:eastAsia="仿宋_GB2312" w:cs="仿宋_GB2312"/>
              <w:sz w:val="21"/>
              <w:szCs w:val="21"/>
            </w:rPr>
          </w:pPr>
          <w:r>
            <w:fldChar w:fldCharType="begin"/>
          </w:r>
          <w:r>
            <w:instrText xml:space="preserve"> HYPERLINK \l "_Toc21766" </w:instrText>
          </w:r>
          <w:r>
            <w:fldChar w:fldCharType="separate"/>
          </w:r>
          <w:r>
            <w:rPr>
              <w:rFonts w:hint="eastAsia" w:ascii="仿宋_GB2312" w:hAnsi="仿宋_GB2312" w:eastAsia="仿宋_GB2312" w:cs="仿宋_GB2312"/>
              <w:bCs/>
              <w:sz w:val="21"/>
              <w:szCs w:val="21"/>
            </w:rPr>
            <w:t>十一、疫情防控</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_Toc21766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pStyle w:val="17"/>
            <w:tabs>
              <w:tab w:val="right" w:leader="dot" w:pos="8306"/>
            </w:tabs>
            <w:spacing w:line="288" w:lineRule="auto"/>
            <w:rPr>
              <w:sz w:val="21"/>
              <w:szCs w:val="21"/>
            </w:rPr>
          </w:pPr>
          <w:r>
            <w:fldChar w:fldCharType="begin"/>
          </w:r>
          <w:r>
            <w:instrText xml:space="preserve"> HYPERLINK \l "_Toc11977" </w:instrText>
          </w:r>
          <w:r>
            <w:fldChar w:fldCharType="separate"/>
          </w:r>
          <w:r>
            <w:rPr>
              <w:rFonts w:hint="eastAsia" w:ascii="仿宋_GB2312" w:hAnsi="仿宋_GB2312" w:eastAsia="仿宋_GB2312" w:cs="仿宋_GB2312"/>
              <w:bCs/>
              <w:sz w:val="21"/>
              <w:szCs w:val="21"/>
            </w:rPr>
            <w:t>十二、开放赛场</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_Toc11977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pPr>
            <w:rPr>
              <w:rFonts w:ascii="黑体" w:hAnsi="黑体" w:eastAsia="黑体" w:cs="黑体"/>
              <w:sz w:val="36"/>
              <w:szCs w:val="36"/>
            </w:rPr>
            <w:sectPr>
              <w:footerReference r:id="rId4" w:type="default"/>
              <w:pgSz w:w="11906" w:h="16838"/>
              <w:pgMar w:top="1440" w:right="1800" w:bottom="1440" w:left="1800" w:header="851" w:footer="992" w:gutter="0"/>
              <w:pgNumType w:fmt="upperRoman"/>
              <w:cols w:space="425" w:num="1"/>
              <w:docGrid w:type="lines" w:linePitch="312" w:charSpace="0"/>
            </w:sectPr>
          </w:pPr>
          <w:r>
            <w:rPr>
              <w:rFonts w:hint="eastAsia" w:ascii="黑体" w:hAnsi="黑体" w:eastAsia="黑体" w:cs="黑体"/>
              <w:szCs w:val="21"/>
            </w:rPr>
            <w:fldChar w:fldCharType="end"/>
          </w:r>
        </w:p>
      </w:sdtContent>
    </w:sdt>
    <w:p>
      <w:pPr>
        <w:jc w:val="center"/>
        <w:outlineLvl w:val="0"/>
        <w:rPr>
          <w:rFonts w:ascii="黑体" w:hAnsi="黑体" w:eastAsia="黑体" w:cs="黑体"/>
          <w:sz w:val="36"/>
          <w:szCs w:val="36"/>
        </w:rPr>
      </w:pPr>
      <w:bookmarkStart w:id="0" w:name="_Toc30655"/>
      <w:r>
        <w:rPr>
          <w:rFonts w:hint="eastAsia" w:ascii="黑体" w:hAnsi="黑体" w:eastAsia="黑体" w:cs="黑体"/>
          <w:sz w:val="36"/>
          <w:szCs w:val="36"/>
        </w:rPr>
        <w:t>2021年广东省职业技能大赛-信创职业技能竞赛</w:t>
      </w:r>
      <w:bookmarkEnd w:id="0"/>
    </w:p>
    <w:p>
      <w:pPr>
        <w:jc w:val="center"/>
        <w:outlineLvl w:val="0"/>
        <w:rPr>
          <w:rFonts w:ascii="黑体" w:hAnsi="黑体" w:eastAsia="黑体" w:cs="黑体"/>
          <w:sz w:val="36"/>
          <w:szCs w:val="36"/>
        </w:rPr>
      </w:pPr>
      <w:bookmarkStart w:id="1" w:name="_Toc5883"/>
      <w:r>
        <w:rPr>
          <w:rFonts w:hint="eastAsia" w:ascii="黑体" w:hAnsi="黑体" w:eastAsia="黑体" w:cs="黑体"/>
          <w:sz w:val="36"/>
          <w:szCs w:val="36"/>
        </w:rPr>
        <w:t>数据库管理员</w:t>
      </w:r>
      <w:r>
        <w:rPr>
          <w:rFonts w:hint="eastAsia" w:ascii="黑体" w:hAnsi="黑体" w:eastAsia="黑体" w:cs="黑体"/>
          <w:sz w:val="36"/>
          <w:szCs w:val="36"/>
          <w:lang w:eastAsia="zh-CN"/>
        </w:rPr>
        <w:t>项目</w:t>
      </w:r>
      <w:r>
        <w:rPr>
          <w:rFonts w:hint="eastAsia" w:ascii="黑体" w:hAnsi="黑体" w:eastAsia="黑体" w:cs="黑体"/>
          <w:sz w:val="36"/>
          <w:szCs w:val="36"/>
        </w:rPr>
        <w:t>技术文件</w:t>
      </w:r>
      <w:bookmarkEnd w:id="1"/>
    </w:p>
    <w:p>
      <w:pPr>
        <w:rPr>
          <w:rFonts w:ascii="仿宋" w:hAnsi="仿宋" w:eastAsia="仿宋" w:cs="仿宋"/>
          <w:b/>
          <w:bCs/>
          <w:sz w:val="30"/>
          <w:szCs w:val="30"/>
        </w:rPr>
      </w:pP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2" w:name="_Toc16826"/>
      <w:r>
        <w:rPr>
          <w:rFonts w:hint="eastAsia" w:ascii="仿宋" w:hAnsi="仿宋" w:eastAsia="仿宋" w:cs="仿宋"/>
          <w:sz w:val="30"/>
          <w:szCs w:val="30"/>
        </w:rPr>
        <w:t>为确保2021年广东省职业技能大赛-信创职业技能竞赛</w:t>
      </w:r>
      <w:bookmarkEnd w:id="2"/>
    </w:p>
    <w:p>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ascii="仿宋" w:hAnsi="仿宋" w:eastAsia="仿宋" w:cs="仿宋"/>
          <w:b/>
          <w:bCs/>
          <w:sz w:val="30"/>
          <w:szCs w:val="30"/>
        </w:rPr>
      </w:pPr>
      <w:bookmarkStart w:id="3" w:name="_Toc18707"/>
      <w:r>
        <w:rPr>
          <w:rFonts w:hint="eastAsia" w:ascii="仿宋" w:hAnsi="仿宋" w:eastAsia="仿宋" w:cs="仿宋"/>
          <w:sz w:val="30"/>
          <w:szCs w:val="30"/>
        </w:rPr>
        <w:t>数据库管理员</w:t>
      </w:r>
      <w:r>
        <w:rPr>
          <w:rFonts w:hint="eastAsia" w:ascii="仿宋" w:hAnsi="仿宋" w:eastAsia="仿宋" w:cs="仿宋"/>
          <w:sz w:val="30"/>
          <w:szCs w:val="30"/>
          <w:lang w:eastAsia="zh-CN"/>
        </w:rPr>
        <w:t>项目</w:t>
      </w:r>
      <w:r>
        <w:rPr>
          <w:rFonts w:hint="eastAsia" w:ascii="仿宋" w:hAnsi="仿宋" w:eastAsia="仿宋" w:cs="仿宋"/>
          <w:sz w:val="30"/>
          <w:szCs w:val="30"/>
        </w:rPr>
        <w:t>能够顺利实施，特制订如下技术文件。</w:t>
      </w:r>
      <w:bookmarkEnd w:id="3"/>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outlineLvl w:val="0"/>
        <w:rPr>
          <w:rFonts w:ascii="黑体" w:hAnsi="黑体" w:eastAsia="黑体" w:cs="黑体"/>
          <w:sz w:val="30"/>
          <w:szCs w:val="30"/>
        </w:rPr>
      </w:pPr>
      <w:bookmarkStart w:id="4" w:name="_Toc31096"/>
      <w:r>
        <w:rPr>
          <w:rFonts w:hint="eastAsia" w:ascii="仿宋" w:hAnsi="仿宋" w:eastAsia="仿宋" w:cs="仿宋"/>
          <w:b/>
          <w:bCs/>
          <w:sz w:val="30"/>
          <w:szCs w:val="30"/>
        </w:rPr>
        <w:t>一、竞赛标准</w:t>
      </w:r>
      <w:bookmarkEnd w:id="4"/>
      <w:r>
        <w:rPr>
          <w:rFonts w:hint="eastAsia" w:ascii="黑体" w:hAnsi="黑体" w:eastAsia="黑体" w:cs="黑体"/>
          <w:sz w:val="30"/>
          <w:szCs w:val="30"/>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信创职业技能竞赛项目的技术标准以数据库安装与部署、运维、优化以及故障处理等相关服务的职业技能标准为基础，涵盖相关内容，由组委会统一组织命题。</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outlineLvl w:val="0"/>
        <w:rPr>
          <w:rFonts w:ascii="仿宋" w:hAnsi="仿宋" w:eastAsia="仿宋" w:cs="仿宋"/>
          <w:b/>
          <w:bCs/>
          <w:sz w:val="30"/>
          <w:szCs w:val="30"/>
        </w:rPr>
      </w:pPr>
      <w:bookmarkStart w:id="5" w:name="_Toc15723"/>
      <w:r>
        <w:rPr>
          <w:rFonts w:hint="eastAsia" w:ascii="仿宋" w:hAnsi="仿宋" w:eastAsia="仿宋" w:cs="仿宋"/>
          <w:b/>
          <w:bCs/>
          <w:sz w:val="30"/>
          <w:szCs w:val="30"/>
        </w:rPr>
        <w:t>二、竞赛形式</w:t>
      </w:r>
      <w:bookmarkEnd w:id="5"/>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6" w:name="_Toc14558"/>
      <w:r>
        <w:rPr>
          <w:rFonts w:hint="eastAsia" w:ascii="仿宋" w:hAnsi="仿宋" w:eastAsia="仿宋" w:cs="仿宋"/>
          <w:sz w:val="30"/>
          <w:szCs w:val="30"/>
        </w:rPr>
        <w:t>（一）竞赛分组</w:t>
      </w:r>
      <w:bookmarkEnd w:id="6"/>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ascii="仿宋_GB2312" w:eastAsia="仿宋_GB2312" w:hAnsiTheme="minorEastAsia" w:cstheme="minorEastAsia"/>
          <w:sz w:val="28"/>
          <w:szCs w:val="28"/>
        </w:rPr>
        <w:t>竞赛分为职工组和学生组，各组别均为个人赛。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 xml:space="preserve">职工组：具有数据库应用、管理相关工作经历的在职人员。 </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已获得“中华技能大奖”、“全国技术能手”荣誉称号及在2019、2020年各类竞赛中已取得“全国技术能手”申报资格的人员，不得以选手身份参赛。</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w:t>
      </w:r>
      <w:r>
        <w:rPr>
          <w:rFonts w:ascii="仿宋_GB2312" w:eastAsia="仿宋_GB2312" w:hAnsiTheme="minorEastAsia" w:cstheme="minorEastAsia"/>
          <w:sz w:val="28"/>
          <w:szCs w:val="28"/>
        </w:rPr>
        <w:t>、</w:t>
      </w:r>
      <w:r>
        <w:rPr>
          <w:rFonts w:hint="eastAsia" w:ascii="仿宋_GB2312" w:eastAsia="仿宋_GB2312" w:hAnsiTheme="minorEastAsia" w:cstheme="minorEastAsia"/>
          <w:sz w:val="28"/>
          <w:szCs w:val="28"/>
        </w:rPr>
        <w:t>学生组：在校相关专业全日制在籍学生</w:t>
      </w:r>
      <w:r>
        <w:rPr>
          <w:rFonts w:ascii="仿宋_GB2312" w:eastAsia="仿宋_GB2312" w:hAnsiTheme="minorEastAsia" w:cstheme="minorEastAsia"/>
          <w:sz w:val="28"/>
          <w:szCs w:val="28"/>
        </w:rPr>
        <w:t>（以决赛举办时间为准）</w:t>
      </w:r>
      <w:r>
        <w:rPr>
          <w:rFonts w:hint="eastAsia" w:ascii="仿宋_GB2312" w:eastAsia="仿宋_GB2312" w:hAnsiTheme="minorEastAsia" w:cstheme="minorEastAsia"/>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7" w:name="_Toc23702"/>
      <w:r>
        <w:rPr>
          <w:rFonts w:hint="eastAsia" w:ascii="仿宋" w:hAnsi="仿宋" w:eastAsia="仿宋" w:cs="仿宋"/>
          <w:sz w:val="30"/>
          <w:szCs w:val="30"/>
        </w:rPr>
        <w:t>（二）竞赛分阶段</w:t>
      </w:r>
      <w:bookmarkEnd w:id="7"/>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2"/>
        <w:rPr>
          <w:rFonts w:ascii="仿宋" w:hAnsi="仿宋" w:eastAsia="仿宋" w:cs="仿宋"/>
          <w:b/>
          <w:bCs/>
          <w:sz w:val="30"/>
          <w:szCs w:val="30"/>
        </w:rPr>
      </w:pPr>
      <w:bookmarkStart w:id="8" w:name="_Toc11112"/>
      <w:r>
        <w:rPr>
          <w:rFonts w:hint="eastAsia" w:ascii="仿宋" w:hAnsi="仿宋" w:eastAsia="仿宋" w:cs="仿宋"/>
          <w:sz w:val="30"/>
          <w:szCs w:val="30"/>
        </w:rPr>
        <w:t>1.选拔赛</w:t>
      </w:r>
      <w:bookmarkEnd w:id="8"/>
      <w:r>
        <w:rPr>
          <w:rFonts w:hint="eastAsia" w:ascii="仿宋" w:hAnsi="仿宋" w:eastAsia="仿宋" w:cs="仿宋"/>
          <w:sz w:val="30"/>
          <w:szCs w:val="30"/>
        </w:rPr>
        <w:t>阶段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选拔赛在线进行，试题为理论题，以单选题、不定项选择题的形式，考察参赛选手掌握数据库理论知识能力与实际应用能力。选拔赛竞赛时间均为 90 分钟。</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2"/>
        <w:rPr>
          <w:rFonts w:ascii="仿宋" w:hAnsi="仿宋" w:eastAsia="仿宋" w:cs="仿宋"/>
          <w:sz w:val="30"/>
          <w:szCs w:val="30"/>
        </w:rPr>
      </w:pPr>
      <w:bookmarkStart w:id="9" w:name="_Toc23662"/>
      <w:r>
        <w:rPr>
          <w:rFonts w:hint="eastAsia" w:ascii="仿宋" w:hAnsi="仿宋" w:eastAsia="仿宋" w:cs="仿宋"/>
          <w:sz w:val="30"/>
          <w:szCs w:val="30"/>
        </w:rPr>
        <w:t>2.决赛</w:t>
      </w:r>
      <w:bookmarkEnd w:id="9"/>
      <w:r>
        <w:rPr>
          <w:rFonts w:hint="eastAsia" w:ascii="仿宋" w:hAnsi="仿宋" w:eastAsia="仿宋" w:cs="仿宋"/>
          <w:sz w:val="30"/>
          <w:szCs w:val="30"/>
        </w:rPr>
        <w:t>阶段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决赛为现场集中比赛。试题为上机操作题，重点考查参赛选手的数据库实战能力，竞赛时间均为180分钟，比赛过程连续进行。</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outlineLvl w:val="2"/>
        <w:rPr>
          <w:rFonts w:ascii="仿宋" w:hAnsi="仿宋" w:eastAsia="仿宋" w:cs="仿宋"/>
          <w:sz w:val="30"/>
          <w:szCs w:val="30"/>
        </w:rPr>
      </w:pPr>
      <w:bookmarkStart w:id="10" w:name="_Toc20122"/>
      <w:r>
        <w:rPr>
          <w:rFonts w:hint="eastAsia" w:ascii="仿宋" w:hAnsi="仿宋" w:eastAsia="仿宋" w:cs="仿宋"/>
          <w:sz w:val="30"/>
          <w:szCs w:val="30"/>
        </w:rPr>
        <w:t>3、理论和实操占比</w:t>
      </w:r>
      <w:bookmarkEnd w:id="10"/>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0" w:firstLineChars="200"/>
        <w:textAlignment w:val="auto"/>
        <w:rPr>
          <w:rFonts w:hint="eastAsia" w:ascii="仿宋_GB2312" w:eastAsia="仿宋_GB2312" w:cs="Times New Roman"/>
          <w:color w:val="333333"/>
          <w:kern w:val="0"/>
          <w:sz w:val="28"/>
          <w:szCs w:val="28"/>
          <w:lang w:eastAsia="zh-CN"/>
        </w:rPr>
      </w:pPr>
      <w:r>
        <w:rPr>
          <w:rFonts w:hint="eastAsia" w:ascii="仿宋" w:hAnsi="仿宋" w:eastAsia="仿宋" w:cs="仿宋"/>
          <w:sz w:val="30"/>
          <w:szCs w:val="30"/>
          <w:lang w:val="en-US" w:eastAsia="zh-CN"/>
        </w:rPr>
        <w:t>竞赛总分满分为100分，实际得分采取分项得分、累计总分的计分方式。理论占30%，实操占70%。</w:t>
      </w:r>
      <w:r>
        <w:rPr>
          <w:rFonts w:hint="eastAsia" w:ascii="仿宋_GB2312" w:hAnsi="华文细黑" w:eastAsia="仿宋_GB2312" w:cs="Times New Roman"/>
          <w:color w:val="333333"/>
          <w:kern w:val="0"/>
          <w:sz w:val="28"/>
          <w:szCs w:val="28"/>
        </w:rPr>
        <w:t>最终排名时</w:t>
      </w:r>
      <w:r>
        <w:rPr>
          <w:rFonts w:hint="eastAsia" w:ascii="仿宋_GB2312" w:hAnsi="Calibri" w:eastAsia="仿宋_GB2312" w:cs="Calibri"/>
          <w:color w:val="333333"/>
          <w:kern w:val="0"/>
          <w:sz w:val="28"/>
          <w:szCs w:val="28"/>
        </w:rPr>
        <w:t>分数相同的参赛选手</w:t>
      </w:r>
      <w:r>
        <w:rPr>
          <w:rFonts w:hint="eastAsia" w:ascii="仿宋_GB2312" w:hAnsi="Calibri" w:eastAsia="仿宋_GB2312" w:cs="Calibri"/>
          <w:color w:val="333333"/>
          <w:kern w:val="0"/>
          <w:sz w:val="28"/>
          <w:szCs w:val="28"/>
          <w:lang w:eastAsia="zh-CN"/>
        </w:rPr>
        <w:t>以交卷</w:t>
      </w:r>
      <w:r>
        <w:rPr>
          <w:rFonts w:hint="eastAsia" w:ascii="仿宋_GB2312" w:hAnsi="Calibri" w:eastAsia="仿宋_GB2312" w:cs="Calibri"/>
          <w:color w:val="333333"/>
          <w:kern w:val="0"/>
          <w:sz w:val="28"/>
          <w:szCs w:val="28"/>
        </w:rPr>
        <w:t>先后顺序排名</w:t>
      </w:r>
      <w:r>
        <w:rPr>
          <w:rFonts w:hint="eastAsia" w:ascii="仿宋_GB2312" w:hAnsi="Calibri" w:eastAsia="仿宋_GB2312" w:cs="Calibri"/>
          <w:color w:val="333333"/>
          <w:kern w:val="0"/>
          <w:sz w:val="28"/>
          <w:szCs w:val="28"/>
          <w:lang w:eastAsia="zh-CN"/>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02" w:firstLineChars="200"/>
        <w:textAlignment w:val="auto"/>
        <w:rPr>
          <w:rFonts w:ascii="仿宋" w:hAnsi="仿宋" w:eastAsia="仿宋" w:cs="仿宋"/>
          <w:sz w:val="30"/>
          <w:szCs w:val="30"/>
        </w:rPr>
      </w:pPr>
      <w:bookmarkStart w:id="11" w:name="_Toc3920"/>
      <w:r>
        <w:rPr>
          <w:rFonts w:hint="eastAsia" w:ascii="仿宋" w:hAnsi="仿宋" w:eastAsia="仿宋" w:cs="仿宋"/>
          <w:sz w:val="30"/>
          <w:szCs w:val="30"/>
        </w:rPr>
        <w:t>三、竞赛日程</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sz w:val="30"/>
          <w:szCs w:val="30"/>
          <w:lang w:eastAsia="zh-CN"/>
        </w:rPr>
      </w:pPr>
      <w:bookmarkStart w:id="12" w:name="_Toc27417"/>
      <w:r>
        <w:rPr>
          <w:rFonts w:hint="eastAsia" w:ascii="仿宋" w:hAnsi="仿宋" w:eastAsia="仿宋" w:cs="仿宋"/>
          <w:sz w:val="30"/>
          <w:szCs w:val="30"/>
        </w:rPr>
        <w:t>（一）选拔赛</w:t>
      </w:r>
      <w:bookmarkEnd w:id="12"/>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360" w:lineRule="auto"/>
        <w:ind w:firstLine="620" w:firstLineChars="200"/>
        <w:textAlignment w:val="auto"/>
        <w:rPr>
          <w:rFonts w:hint="eastAsia" w:ascii="仿宋_GB2312" w:hAnsi="仿宋_GB2312" w:eastAsia="仿宋_GB2312" w:cs="仿宋_GB2312"/>
          <w:spacing w:val="-5"/>
          <w:sz w:val="32"/>
          <w:szCs w:val="32"/>
          <w:lang w:val="en-US"/>
        </w:rPr>
      </w:pPr>
      <w:bookmarkStart w:id="13" w:name="_Toc9730"/>
      <w:r>
        <w:rPr>
          <w:rFonts w:hint="eastAsia" w:ascii="仿宋_GB2312" w:hAnsi="仿宋_GB2312" w:eastAsia="仿宋_GB2312" w:cs="仿宋_GB2312"/>
          <w:spacing w:val="-5"/>
          <w:sz w:val="32"/>
          <w:szCs w:val="32"/>
          <w:lang w:val="en-US"/>
        </w:rPr>
        <w:t>选拔赛时间为2021年10月30日，时长90分钟。</w:t>
      </w:r>
    </w:p>
    <w:p>
      <w:pPr>
        <w:keepNext w:val="0"/>
        <w:keepLines w:val="0"/>
        <w:pageBreakBefore w:val="0"/>
        <w:kinsoku/>
        <w:wordWrap/>
        <w:overflowPunct/>
        <w:topLinePunct w:val="0"/>
        <w:autoSpaceDE/>
        <w:autoSpaceDN/>
        <w:bidi w:val="0"/>
        <w:spacing w:line="360" w:lineRule="auto"/>
        <w:ind w:firstLine="620" w:firstLineChars="200"/>
        <w:textAlignment w:val="auto"/>
        <w:rPr>
          <w:rFonts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选拔赛采取线上理论解题竞赛方式，</w:t>
      </w:r>
      <w:r>
        <w:rPr>
          <w:rFonts w:hint="eastAsia" w:ascii="仿宋_GB2312" w:hAnsi="仿宋_GB2312" w:eastAsia="仿宋_GB2312" w:cs="仿宋_GB2312"/>
          <w:sz w:val="32"/>
          <w:szCs w:val="32"/>
        </w:rPr>
        <w:t>赛前</w:t>
      </w:r>
      <w:r>
        <w:rPr>
          <w:rFonts w:hint="eastAsia" w:ascii="仿宋_GB2312" w:hAnsi="仿宋_GB2312" w:eastAsia="仿宋_GB2312" w:cs="仿宋_GB2312"/>
          <w:sz w:val="32"/>
          <w:szCs w:val="32"/>
          <w:lang w:val="en-US"/>
        </w:rPr>
        <w:t>一周将安排</w:t>
      </w:r>
      <w:r>
        <w:rPr>
          <w:rFonts w:hint="eastAsia" w:ascii="仿宋_GB2312" w:hAnsi="仿宋_GB2312" w:eastAsia="仿宋_GB2312" w:cs="仿宋_GB2312"/>
          <w:sz w:val="32"/>
          <w:szCs w:val="32"/>
        </w:rPr>
        <w:t>选手培训，</w:t>
      </w:r>
      <w:r>
        <w:rPr>
          <w:rFonts w:hint="eastAsia" w:ascii="仿宋_GB2312" w:hAnsi="仿宋_GB2312" w:eastAsia="仿宋_GB2312" w:cs="仿宋_GB2312"/>
          <w:spacing w:val="-5"/>
          <w:sz w:val="32"/>
          <w:szCs w:val="32"/>
          <w:lang w:val="en-US"/>
        </w:rPr>
        <w:t>具体事项另行通知。</w:t>
      </w:r>
    </w:p>
    <w:p>
      <w:pPr>
        <w:keepNext w:val="0"/>
        <w:keepLines w:val="0"/>
        <w:pageBreakBefore w:val="0"/>
        <w:kinsoku/>
        <w:wordWrap/>
        <w:overflowPunct/>
        <w:topLinePunct w:val="0"/>
        <w:autoSpaceDE/>
        <w:autoSpaceDN/>
        <w:bidi w:val="0"/>
        <w:spacing w:line="360" w:lineRule="auto"/>
        <w:ind w:firstLine="600" w:firstLineChars="200"/>
        <w:textAlignment w:val="auto"/>
        <w:outlineLvl w:val="1"/>
        <w:rPr>
          <w:rFonts w:hint="eastAsia" w:ascii="仿宋" w:hAnsi="仿宋" w:eastAsia="仿宋" w:cs="仿宋"/>
          <w:sz w:val="30"/>
          <w:szCs w:val="30"/>
          <w:lang w:eastAsia="zh-CN"/>
        </w:rPr>
      </w:pPr>
      <w:r>
        <w:rPr>
          <w:rFonts w:hint="eastAsia" w:ascii="仿宋" w:hAnsi="仿宋" w:eastAsia="仿宋" w:cs="仿宋"/>
          <w:sz w:val="30"/>
          <w:szCs w:val="30"/>
        </w:rPr>
        <w:t>（二）决赛</w:t>
      </w:r>
      <w:bookmarkEnd w:id="13"/>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360" w:lineRule="auto"/>
        <w:ind w:firstLine="620" w:firstLineChars="200"/>
        <w:textAlignment w:val="auto"/>
        <w:rPr>
          <w:rFonts w:hint="eastAsia"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决赛时间为2021年11月26-27日，时长为180分钟。</w:t>
      </w:r>
    </w:p>
    <w:p>
      <w:pPr>
        <w:pStyle w:val="20"/>
        <w:keepNext w:val="0"/>
        <w:keepLines w:val="0"/>
        <w:pageBreakBefore w:val="0"/>
        <w:kinsoku/>
        <w:wordWrap/>
        <w:overflowPunct/>
        <w:topLinePunct w:val="0"/>
        <w:autoSpaceDE/>
        <w:autoSpaceDN/>
        <w:bidi w:val="0"/>
        <w:spacing w:line="360" w:lineRule="auto"/>
        <w:ind w:left="0" w:leftChars="0" w:firstLine="640" w:firstLineChars="200"/>
        <w:jc w:val="both"/>
        <w:textAlignment w:val="auto"/>
        <w:rPr>
          <w:rFonts w:ascii="仿宋" w:hAnsi="仿宋" w:eastAsia="仿宋" w:cs="仿宋"/>
          <w:sz w:val="30"/>
          <w:szCs w:val="30"/>
        </w:rPr>
      </w:pPr>
      <w:r>
        <w:rPr>
          <w:rFonts w:hint="eastAsia" w:ascii="仿宋_GB2312" w:hAnsi="仿宋_GB2312" w:eastAsia="仿宋_GB2312" w:cs="仿宋_GB2312"/>
          <w:lang w:val="en-US" w:eastAsia="zh-CN"/>
        </w:rPr>
        <w:t>决赛采取线下实操竞赛方式，地点为广州市黄埔区光谱中路23号A1栋5楼广东省网络安全应急响应中心（网络安全110），</w:t>
      </w:r>
      <w:r>
        <w:rPr>
          <w:rFonts w:hint="eastAsia" w:ascii="仿宋_GB2312" w:hAnsi="仿宋_GB2312" w:eastAsia="仿宋_GB2312" w:cs="仿宋_GB2312"/>
          <w:spacing w:val="-5"/>
          <w:lang w:val="en-US" w:eastAsia="zh-CN"/>
        </w:rPr>
        <w:t>具体事项</w:t>
      </w:r>
      <w:r>
        <w:rPr>
          <w:rFonts w:hint="eastAsia" w:ascii="仿宋_GB2312" w:hAnsi="仿宋_GB2312" w:eastAsia="仿宋_GB2312" w:cs="仿宋_GB2312"/>
          <w:spacing w:val="-5"/>
          <w:lang w:val="en-US"/>
        </w:rPr>
        <w:t>另行通知。</w:t>
      </w:r>
      <w:r>
        <w:rPr>
          <w:rFonts w:ascii="仿宋_GB2312" w:hAnsi="仿宋_GB2312" w:eastAsia="仿宋_GB2312" w:cs="仿宋_GB2312"/>
          <w:spacing w:val="-5"/>
          <w:lang w:val="en-US"/>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outlineLvl w:val="0"/>
        <w:rPr>
          <w:rFonts w:hint="eastAsia" w:ascii="仿宋" w:hAnsi="仿宋" w:eastAsia="仿宋" w:cs="仿宋"/>
          <w:b/>
          <w:bCs/>
          <w:sz w:val="30"/>
          <w:szCs w:val="30"/>
        </w:rPr>
      </w:pPr>
      <w:bookmarkStart w:id="14" w:name="_Toc1602"/>
      <w:r>
        <w:rPr>
          <w:rFonts w:hint="eastAsia" w:ascii="仿宋" w:hAnsi="仿宋" w:eastAsia="仿宋" w:cs="仿宋"/>
          <w:b/>
          <w:bCs/>
          <w:sz w:val="30"/>
          <w:szCs w:val="30"/>
        </w:rPr>
        <w:t>竞赛内容</w:t>
      </w:r>
      <w:bookmarkEnd w:id="14"/>
      <w:bookmarkStart w:id="15" w:name="_Toc6037"/>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sz w:val="30"/>
          <w:szCs w:val="30"/>
        </w:rPr>
      </w:pPr>
      <w:r>
        <w:rPr>
          <w:rFonts w:hint="eastAsia" w:ascii="仿宋" w:hAnsi="仿宋" w:eastAsia="仿宋" w:cs="仿宋"/>
          <w:sz w:val="30"/>
          <w:szCs w:val="30"/>
        </w:rPr>
        <w:t>（一）理论题竞赛考核</w:t>
      </w:r>
      <w:bookmarkEnd w:id="15"/>
      <w:r>
        <w:rPr>
          <w:rFonts w:hint="eastAsia" w:ascii="仿宋" w:hAnsi="仿宋" w:eastAsia="仿宋" w:cs="仿宋"/>
          <w:sz w:val="30"/>
          <w:szCs w:val="30"/>
        </w:rPr>
        <w:t>大纲</w:t>
      </w:r>
    </w:p>
    <w:tbl>
      <w:tblPr>
        <w:tblStyle w:val="10"/>
        <w:tblpPr w:leftFromText="180" w:rightFromText="180" w:vertAnchor="text" w:horzAnchor="page" w:tblpX="1870"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8"/>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模块</w:t>
            </w:r>
          </w:p>
        </w:tc>
        <w:tc>
          <w:tcPr>
            <w:tcW w:w="402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基础理论</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lang w:val="en-US" w:eastAsia="zh-CN"/>
              </w:rPr>
              <w:t>网络安全法律法规、</w:t>
            </w:r>
            <w:r>
              <w:rPr>
                <w:rFonts w:hint="eastAsia" w:cs="仿宋"/>
                <w:kern w:val="0"/>
                <w:sz w:val="24"/>
                <w:szCs w:val="24"/>
                <w:lang w:val="en-US" w:eastAsia="zh-CN"/>
              </w:rPr>
              <w:t>等保、</w:t>
            </w:r>
            <w:r>
              <w:rPr>
                <w:rFonts w:hint="eastAsia" w:ascii="仿宋" w:hAnsi="仿宋" w:eastAsia="仿宋" w:cs="仿宋"/>
                <w:kern w:val="0"/>
                <w:sz w:val="24"/>
                <w:szCs w:val="24"/>
              </w:rPr>
              <w:t>保密常识</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安装与启停</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图形化工具--数据库对象管理器</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命令行工具</w:t>
            </w:r>
          </w:p>
        </w:tc>
        <w:tc>
          <w:tcPr>
            <w:tcW w:w="402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用户与角色</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权限管理</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单表查询与多表查询</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库、模式、表空间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43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表的管理/数据操纵</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视图管理</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sz w:val="24"/>
                <w:szCs w:val="24"/>
              </w:rPr>
              <w:t>DQL语句--集合运算、子查</w:t>
            </w:r>
            <w:bookmarkStart w:id="39" w:name="_GoBack"/>
            <w:bookmarkEnd w:id="39"/>
            <w:r>
              <w:rPr>
                <w:rFonts w:hint="eastAsia" w:ascii="仿宋" w:hAnsi="仿宋" w:eastAsia="仿宋" w:cs="仿宋"/>
                <w:sz w:val="24"/>
                <w:szCs w:val="24"/>
              </w:rPr>
              <w:t>询、伪列。</w:t>
            </w:r>
          </w:p>
        </w:tc>
        <w:tc>
          <w:tcPr>
            <w:tcW w:w="402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内置多行函数/内置单行函数</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简单巡检</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体系结构</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逻辑备份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物理备份</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数据迁移工具</w:t>
            </w:r>
          </w:p>
        </w:tc>
        <w:tc>
          <w:tcPr>
            <w:tcW w:w="402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SQL优化</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数据库集群</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156" w:afterLines="50" w:line="560" w:lineRule="exact"/>
        <w:ind w:firstLine="600" w:firstLineChars="200"/>
        <w:textAlignment w:val="auto"/>
        <w:outlineLvl w:val="1"/>
        <w:rPr>
          <w:rFonts w:ascii="仿宋" w:hAnsi="仿宋" w:eastAsia="仿宋" w:cs="仿宋"/>
          <w:sz w:val="30"/>
          <w:szCs w:val="30"/>
        </w:rPr>
      </w:pPr>
      <w:bookmarkStart w:id="16" w:name="_Toc19302"/>
      <w:r>
        <w:rPr>
          <w:rFonts w:hint="eastAsia" w:ascii="仿宋" w:hAnsi="仿宋" w:eastAsia="仿宋" w:cs="仿宋"/>
          <w:sz w:val="30"/>
          <w:szCs w:val="30"/>
        </w:rPr>
        <w:t>实操题竞赛考核</w:t>
      </w:r>
      <w:bookmarkEnd w:id="16"/>
      <w:r>
        <w:rPr>
          <w:rFonts w:hint="eastAsia" w:ascii="仿宋" w:hAnsi="仿宋" w:eastAsia="仿宋" w:cs="仿宋"/>
          <w:sz w:val="30"/>
          <w:szCs w:val="30"/>
        </w:rPr>
        <w:t>大纲</w:t>
      </w:r>
    </w:p>
    <w:tbl>
      <w:tblPr>
        <w:tblStyle w:val="9"/>
        <w:tblW w:w="485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039"/>
        <w:gridCol w:w="6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模块</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数据库部署</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目录路径、权限、属主完全正确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优化操作系统参数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部署数据库软件及服务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配置用户的环境变量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数据库重要参数</w:t>
            </w:r>
          </w:p>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配置值</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使用自动化工具优化内存/检查点/并行度参数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配置连接数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数据库安全配置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数据库管理</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用户的管理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表空间的管理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数据库的管理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模式的管理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对象的管理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52" w:hRule="exact"/>
          <w:jc w:val="center"/>
        </w:trPr>
        <w:tc>
          <w:tcPr>
            <w:tcW w:w="1233" w:type="pc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异构数据迁移</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Oracle表及数据迁移</w:t>
            </w:r>
          </w:p>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Mysql表及数据迁移</w:t>
            </w:r>
          </w:p>
          <w:p>
            <w:pPr>
              <w:keepNext w:val="0"/>
              <w:keepLines w:val="0"/>
              <w:pageBreakBefore w:val="0"/>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kern w:val="0"/>
                <w:sz w:val="24"/>
                <w:szCs w:val="24"/>
              </w:rPr>
              <w:t>SQLServer表及数据迁移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ind w:firstLine="240" w:firstLineChars="100"/>
              <w:jc w:val="both"/>
              <w:textAlignment w:val="auto"/>
              <w:rPr>
                <w:rFonts w:ascii="仿宋" w:hAnsi="仿宋" w:eastAsia="仿宋" w:cs="仿宋"/>
                <w:kern w:val="0"/>
                <w:sz w:val="24"/>
                <w:szCs w:val="24"/>
              </w:rPr>
            </w:pPr>
            <w:r>
              <w:rPr>
                <w:rFonts w:hint="eastAsia" w:ascii="仿宋" w:hAnsi="仿宋" w:eastAsia="仿宋" w:cs="仿宋"/>
                <w:sz w:val="24"/>
                <w:szCs w:val="24"/>
              </w:rPr>
              <w:t>运维与优化</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配置查询日志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both"/>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采集CPU、内存、磁盘资源耗损，采集连接数、SQL执行时间等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职业素养</w:t>
            </w: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1.现场工作环境秩序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2.安全防护和安全生产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1233"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textAlignment w:val="auto"/>
              <w:rPr>
                <w:rFonts w:ascii="仿宋" w:hAnsi="仿宋" w:eastAsia="仿宋" w:cs="仿宋"/>
                <w:kern w:val="0"/>
                <w:sz w:val="24"/>
                <w:szCs w:val="24"/>
              </w:rPr>
            </w:pPr>
          </w:p>
        </w:tc>
        <w:tc>
          <w:tcPr>
            <w:tcW w:w="3766"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3.现场安全、文明生产和操作规范</w:t>
            </w:r>
          </w:p>
        </w:tc>
      </w:tr>
    </w:tbl>
    <w:p>
      <w:pPr>
        <w:pStyle w:val="2"/>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2" w:firstLineChars="200"/>
        <w:textAlignment w:val="auto"/>
        <w:outlineLvl w:val="0"/>
        <w:rPr>
          <w:rFonts w:ascii="仿宋" w:hAnsi="仿宋" w:eastAsia="仿宋" w:cs="仿宋"/>
          <w:b/>
          <w:bCs/>
          <w:sz w:val="30"/>
          <w:szCs w:val="30"/>
        </w:rPr>
      </w:pPr>
      <w:bookmarkStart w:id="17" w:name="_Toc23046"/>
      <w:r>
        <w:rPr>
          <w:rFonts w:hint="eastAsia" w:ascii="仿宋" w:hAnsi="仿宋" w:eastAsia="仿宋" w:cs="仿宋"/>
          <w:b/>
          <w:bCs/>
          <w:sz w:val="30"/>
          <w:szCs w:val="30"/>
        </w:rPr>
        <w:t>五、命题方式</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赛项通过真实数据库管理为参考设计赛题想，选取国家信创数据库产品，从行业岗位核心工作以及岗位职业素养等多方面综合考核选手对数据库相关内容的认知和对数据库的管理能力。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竞赛赛题由专家工作组具体命题，理论题从题库中随机抽取，实操题</w:t>
      </w:r>
      <w:r>
        <w:rPr>
          <w:rFonts w:hint="eastAsia" w:ascii="仿宋_GB2312" w:eastAsia="仿宋_GB2312" w:hAnsiTheme="minorEastAsia" w:cstheme="minorEastAsia"/>
          <w:sz w:val="28"/>
          <w:szCs w:val="28"/>
        </w:rPr>
        <w:t>比赛时从</w:t>
      </w:r>
      <w:r>
        <w:rPr>
          <w:rFonts w:ascii="仿宋_GB2312" w:eastAsia="仿宋_GB2312" w:hAnsiTheme="minorEastAsia" w:cstheme="minorEastAsia"/>
          <w:sz w:val="28"/>
          <w:szCs w:val="28"/>
        </w:rPr>
        <w:t>5</w:t>
      </w:r>
      <w:r>
        <w:rPr>
          <w:rFonts w:hint="eastAsia" w:ascii="仿宋_GB2312" w:eastAsia="仿宋_GB2312" w:hAnsiTheme="minorEastAsia" w:cstheme="minorEastAsia"/>
          <w:sz w:val="28"/>
          <w:szCs w:val="28"/>
        </w:rPr>
        <w:t>份比赛试题中随机抽取1份作为正式比赛试题，在</w:t>
      </w:r>
      <w:r>
        <w:rPr>
          <w:rFonts w:hint="eastAsia" w:ascii="仿宋" w:hAnsi="仿宋" w:eastAsia="仿宋" w:cs="仿宋"/>
          <w:sz w:val="30"/>
          <w:szCs w:val="30"/>
        </w:rPr>
        <w:t>现场督查工作人员监督下由裁判长抽取。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赛项专家组组织赛前培训，并发布线上选拔赛和决赛样题。</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outlineLvl w:val="0"/>
        <w:rPr>
          <w:rFonts w:ascii="仿宋" w:hAnsi="仿宋" w:eastAsia="仿宋" w:cs="仿宋"/>
          <w:b/>
          <w:bCs/>
          <w:sz w:val="30"/>
          <w:szCs w:val="30"/>
        </w:rPr>
      </w:pPr>
      <w:bookmarkStart w:id="18" w:name="_Toc19357"/>
      <w:r>
        <w:rPr>
          <w:rFonts w:hint="eastAsia" w:ascii="仿宋" w:hAnsi="仿宋" w:eastAsia="仿宋" w:cs="仿宋"/>
          <w:b/>
          <w:bCs/>
          <w:sz w:val="30"/>
          <w:szCs w:val="30"/>
        </w:rPr>
        <w:t>六、成绩评定</w:t>
      </w:r>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19" w:name="_Toc2915"/>
      <w:r>
        <w:rPr>
          <w:rFonts w:hint="eastAsia" w:ascii="仿宋" w:hAnsi="仿宋" w:eastAsia="仿宋" w:cs="仿宋"/>
          <w:sz w:val="30"/>
          <w:szCs w:val="30"/>
        </w:rPr>
        <w:t>（一）成绩评分</w:t>
      </w:r>
      <w:bookmarkEnd w:id="19"/>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理论题的评分方法为系统自动评分，实操题的评分方法为结果评分，由各评分裁判独立评分，取各裁判评分的平均分为该参赛队最终得分。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裁判组遵照大赛组委会要求成立，需要裁判长 1 人、多名具有丰富经验的数据库技术人员作裁判员。</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20" w:name="_Toc1949"/>
      <w:r>
        <w:rPr>
          <w:rFonts w:hint="eastAsia" w:ascii="仿宋" w:hAnsi="仿宋" w:eastAsia="仿宋" w:cs="仿宋"/>
          <w:sz w:val="30"/>
          <w:szCs w:val="30"/>
        </w:rPr>
        <w:t>（二）成绩复核</w:t>
      </w:r>
      <w:bookmarkEnd w:id="20"/>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bookmarkStart w:id="21" w:name="_Hlk81327904"/>
      <w:r>
        <w:rPr>
          <w:rFonts w:hint="eastAsia" w:ascii="仿宋" w:hAnsi="仿宋" w:eastAsia="仿宋" w:cs="仿宋"/>
          <w:sz w:val="30"/>
          <w:szCs w:val="30"/>
        </w:rPr>
        <w:t>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bookmarkEnd w:id="21"/>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ascii="仿宋" w:hAnsi="仿宋" w:eastAsia="仿宋" w:cs="仿宋"/>
          <w:sz w:val="30"/>
          <w:szCs w:val="30"/>
        </w:rPr>
      </w:pPr>
      <w:bookmarkStart w:id="22" w:name="_Toc13503"/>
      <w:r>
        <w:rPr>
          <w:rFonts w:hint="eastAsia" w:ascii="仿宋" w:hAnsi="仿宋" w:eastAsia="仿宋" w:cs="仿宋"/>
          <w:sz w:val="30"/>
          <w:szCs w:val="30"/>
        </w:rPr>
        <w:t>（三）最终成绩</w:t>
      </w:r>
      <w:bookmarkEnd w:id="22"/>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赛项最终得分按照百分制计分，最终成绩经复核无误，由裁判长、监督仲裁人员签字确认后公布。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pPr>
      <w:bookmarkStart w:id="23" w:name="_Toc2712"/>
      <w:r>
        <w:rPr>
          <w:rFonts w:hint="eastAsia" w:ascii="仿宋" w:hAnsi="仿宋" w:eastAsia="仿宋" w:cs="仿宋"/>
          <w:sz w:val="30"/>
          <w:szCs w:val="30"/>
        </w:rPr>
        <w:t>（四）实操评分点分布</w:t>
      </w:r>
      <w:bookmarkEnd w:id="23"/>
    </w:p>
    <w:tbl>
      <w:tblPr>
        <w:tblStyle w:val="9"/>
        <w:tblW w:w="84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05"/>
        <w:gridCol w:w="904"/>
        <w:gridCol w:w="4829"/>
        <w:gridCol w:w="9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b/>
                <w:bCs/>
                <w:kern w:val="0"/>
                <w:sz w:val="24"/>
                <w:szCs w:val="24"/>
              </w:rPr>
            </w:pPr>
            <w:bookmarkStart w:id="24" w:name="_Toc26948"/>
            <w:r>
              <w:rPr>
                <w:rFonts w:hint="eastAsia" w:ascii="仿宋" w:hAnsi="仿宋" w:eastAsia="仿宋" w:cs="仿宋"/>
                <w:b/>
                <w:bCs/>
                <w:kern w:val="0"/>
                <w:sz w:val="24"/>
                <w:szCs w:val="24"/>
              </w:rPr>
              <w:t>模块</w:t>
            </w:r>
          </w:p>
        </w:tc>
        <w:tc>
          <w:tcPr>
            <w:tcW w:w="535"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比例（%）</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评分点/得分点</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数据库部署</w:t>
            </w:r>
          </w:p>
        </w:tc>
        <w:tc>
          <w:tcPr>
            <w:tcW w:w="535"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目录路径、权限、属主完全正确</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优化操作系统参数</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部署数据库软件及服务</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sz w:val="24"/>
                <w:szCs w:val="24"/>
              </w:rPr>
              <w:t>配置用户的环境变量</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jc w:val="center"/>
        </w:trPr>
        <w:tc>
          <w:tcPr>
            <w:tcW w:w="1068"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数据库重要参数</w:t>
            </w:r>
          </w:p>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配置值</w:t>
            </w:r>
          </w:p>
        </w:tc>
        <w:tc>
          <w:tcPr>
            <w:tcW w:w="535"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15</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使用自动化工具优化内存/检查点/并行度参数</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3" w:hRule="atLeast"/>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配置连接数</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3" w:hRule="atLeast"/>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数据库安全配置</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数据库管理</w:t>
            </w:r>
          </w:p>
        </w:tc>
        <w:tc>
          <w:tcPr>
            <w:tcW w:w="535"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sz w:val="24"/>
                <w:szCs w:val="24"/>
              </w:rPr>
              <w:t>2</w:t>
            </w:r>
            <w:r>
              <w:rPr>
                <w:rFonts w:ascii="仿宋" w:hAnsi="仿宋" w:eastAsia="仿宋" w:cs="仿宋"/>
                <w:sz w:val="24"/>
                <w:szCs w:val="24"/>
              </w:rPr>
              <w:t>5</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用户的管理</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表空间的管理</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数据库的管理</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模式的管理</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对象的管理</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1" w:hRule="atLeast"/>
          <w:jc w:val="center"/>
        </w:trPr>
        <w:tc>
          <w:tcPr>
            <w:tcW w:w="1068" w:type="pc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异构数据迁移</w:t>
            </w:r>
          </w:p>
        </w:tc>
        <w:tc>
          <w:tcPr>
            <w:tcW w:w="535" w:type="pc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30</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Oracle表及数据迁移</w:t>
            </w:r>
          </w:p>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Mysql表及数据迁移</w:t>
            </w:r>
          </w:p>
          <w:p>
            <w:pPr>
              <w:keepNext w:val="0"/>
              <w:keepLines w:val="0"/>
              <w:pageBreakBefore w:val="0"/>
              <w:kinsoku/>
              <w:wordWrap/>
              <w:overflowPunct/>
              <w:topLinePunct w:val="0"/>
              <w:autoSpaceDE w:val="0"/>
              <w:autoSpaceDN w:val="0"/>
              <w:bidi w:val="0"/>
              <w:spacing w:line="360" w:lineRule="auto"/>
              <w:jc w:val="left"/>
              <w:textAlignment w:val="auto"/>
              <w:rPr>
                <w:rFonts w:ascii="仿宋" w:hAnsi="仿宋" w:eastAsia="仿宋" w:cs="仿宋"/>
                <w:sz w:val="24"/>
                <w:szCs w:val="24"/>
              </w:rPr>
            </w:pPr>
            <w:r>
              <w:rPr>
                <w:rFonts w:hint="eastAsia" w:ascii="仿宋" w:hAnsi="仿宋" w:eastAsia="仿宋" w:cs="仿宋"/>
                <w:kern w:val="0"/>
                <w:sz w:val="24"/>
                <w:szCs w:val="24"/>
              </w:rPr>
              <w:t>SQLServer表及数据迁移</w:t>
            </w:r>
          </w:p>
        </w:tc>
        <w:tc>
          <w:tcPr>
            <w:tcW w:w="538"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ind w:firstLine="240" w:firstLineChars="100"/>
              <w:jc w:val="center"/>
              <w:textAlignment w:val="auto"/>
              <w:rPr>
                <w:rFonts w:ascii="仿宋" w:hAnsi="仿宋" w:eastAsia="仿宋" w:cs="仿宋"/>
                <w:kern w:val="0"/>
                <w:sz w:val="24"/>
                <w:szCs w:val="24"/>
              </w:rPr>
            </w:pPr>
            <w:r>
              <w:rPr>
                <w:rFonts w:hint="eastAsia" w:ascii="仿宋" w:hAnsi="仿宋" w:eastAsia="仿宋" w:cs="仿宋"/>
                <w:sz w:val="24"/>
                <w:szCs w:val="24"/>
              </w:rPr>
              <w:t>运维与优化</w:t>
            </w:r>
          </w:p>
        </w:tc>
        <w:tc>
          <w:tcPr>
            <w:tcW w:w="535" w:type="pct"/>
            <w:vMerge w:val="restart"/>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10</w:t>
            </w:r>
          </w:p>
        </w:tc>
        <w:tc>
          <w:tcPr>
            <w:tcW w:w="2857" w:type="pct"/>
            <w:shd w:val="clear" w:color="auto" w:fill="auto"/>
            <w:tcMar>
              <w:top w:w="0" w:type="dxa"/>
              <w:left w:w="108" w:type="dxa"/>
              <w:bottom w:w="0" w:type="dxa"/>
              <w:right w:w="108" w:type="dxa"/>
            </w:tcMa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配置查询日志</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tcPr>
          <w:p>
            <w:pPr>
              <w:keepNext w:val="0"/>
              <w:keepLines w:val="0"/>
              <w:pageBreakBefore w:val="0"/>
              <w:widowControl/>
              <w:kinsoku/>
              <w:wordWrap/>
              <w:overflowPunct/>
              <w:topLinePunct w:val="0"/>
              <w:autoSpaceDE w:val="0"/>
              <w:autoSpaceDN w:val="0"/>
              <w:bidi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采集CPU、内存、磁盘资源耗损，采集连接数、SQL执行时间等</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ascii="仿宋" w:hAnsi="仿宋" w:eastAsia="仿宋" w:cs="仿宋"/>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职业素养</w:t>
            </w:r>
          </w:p>
        </w:tc>
        <w:tc>
          <w:tcPr>
            <w:tcW w:w="535" w:type="pct"/>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1.现场工作环境秩序</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2.安全防护和安全生产</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textAlignment w:val="auto"/>
              <w:rPr>
                <w:rFonts w:ascii="仿宋" w:hAnsi="仿宋" w:eastAsia="仿宋" w:cs="仿宋"/>
                <w:kern w:val="0"/>
                <w:sz w:val="24"/>
                <w:szCs w:val="24"/>
              </w:rPr>
            </w:pPr>
          </w:p>
        </w:tc>
        <w:tc>
          <w:tcPr>
            <w:tcW w:w="535" w:type="pct"/>
            <w:vMerge w:val="continue"/>
            <w:shd w:val="clear" w:color="auto" w:fill="auto"/>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p>
        </w:tc>
        <w:tc>
          <w:tcPr>
            <w:tcW w:w="285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left"/>
              <w:textAlignment w:val="auto"/>
              <w:rPr>
                <w:rFonts w:ascii="仿宋" w:hAnsi="仿宋" w:eastAsia="仿宋" w:cs="仿宋"/>
                <w:kern w:val="0"/>
                <w:sz w:val="24"/>
                <w:szCs w:val="24"/>
              </w:rPr>
            </w:pPr>
            <w:r>
              <w:rPr>
                <w:rFonts w:hint="eastAsia" w:ascii="仿宋" w:hAnsi="仿宋" w:eastAsia="仿宋" w:cs="仿宋"/>
                <w:kern w:val="0"/>
                <w:sz w:val="24"/>
                <w:szCs w:val="24"/>
              </w:rPr>
              <w:t>3.现场安全、文明生产和操作规范</w:t>
            </w:r>
          </w:p>
        </w:tc>
        <w:tc>
          <w:tcPr>
            <w:tcW w:w="53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jc w:val="center"/>
              <w:textAlignment w:val="auto"/>
              <w:rPr>
                <w:rFonts w:ascii="仿宋" w:hAnsi="仿宋" w:eastAsia="仿宋" w:cs="仿宋"/>
                <w:kern w:val="0"/>
                <w:sz w:val="24"/>
                <w:szCs w:val="24"/>
              </w:rPr>
            </w:pPr>
            <w:r>
              <w:rPr>
                <w:rFonts w:hint="eastAsia" w:ascii="仿宋" w:hAnsi="仿宋" w:eastAsia="仿宋" w:cs="仿宋"/>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068"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textAlignment w:val="auto"/>
              <w:rPr>
                <w:rFonts w:ascii="仿宋" w:hAnsi="仿宋" w:eastAsia="仿宋" w:cs="仿宋"/>
                <w:kern w:val="0"/>
                <w:sz w:val="24"/>
                <w:szCs w:val="24"/>
              </w:rPr>
            </w:pPr>
            <w:r>
              <w:rPr>
                <w:rFonts w:hint="eastAsia" w:ascii="仿宋" w:hAnsi="仿宋" w:eastAsia="仿宋" w:cs="仿宋"/>
                <w:kern w:val="0"/>
                <w:sz w:val="24"/>
                <w:szCs w:val="24"/>
              </w:rPr>
              <w:t>总和（%）</w:t>
            </w:r>
          </w:p>
        </w:tc>
        <w:tc>
          <w:tcPr>
            <w:tcW w:w="3931" w:type="pct"/>
            <w:gridSpan w:val="3"/>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spacing w:line="360" w:lineRule="auto"/>
              <w:ind w:firstLine="210"/>
              <w:textAlignment w:val="auto"/>
              <w:rPr>
                <w:rFonts w:ascii="仿宋" w:hAnsi="仿宋" w:eastAsia="仿宋" w:cs="仿宋"/>
                <w:kern w:val="0"/>
                <w:sz w:val="24"/>
                <w:szCs w:val="24"/>
              </w:rPr>
            </w:pPr>
            <w:r>
              <w:rPr>
                <w:rFonts w:hint="eastAsia" w:ascii="仿宋" w:hAnsi="仿宋" w:eastAsia="仿宋" w:cs="仿宋"/>
                <w:kern w:val="0"/>
                <w:sz w:val="24"/>
                <w:szCs w:val="24"/>
              </w:rPr>
              <w:t>100</w:t>
            </w:r>
          </w:p>
        </w:tc>
      </w:tr>
    </w:tbl>
    <w:p>
      <w:pPr>
        <w:spacing w:before="156" w:beforeLines="50"/>
        <w:outlineLvl w:val="0"/>
        <w:rPr>
          <w:rFonts w:ascii="仿宋" w:hAnsi="仿宋" w:eastAsia="仿宋" w:cs="仿宋"/>
          <w:b/>
          <w:bCs/>
          <w:sz w:val="30"/>
          <w:szCs w:val="30"/>
        </w:rPr>
      </w:pPr>
      <w:r>
        <w:rPr>
          <w:rFonts w:hint="eastAsia" w:ascii="仿宋" w:hAnsi="仿宋" w:eastAsia="仿宋" w:cs="仿宋"/>
          <w:b/>
          <w:bCs/>
          <w:sz w:val="30"/>
          <w:szCs w:val="30"/>
        </w:rPr>
        <w:t>七、竞赛设备与设施</w:t>
      </w:r>
      <w:bookmarkEnd w:id="24"/>
    </w:p>
    <w:p>
      <w:pPr>
        <w:outlineLvl w:val="1"/>
        <w:rPr>
          <w:rFonts w:ascii="仿宋" w:hAnsi="仿宋" w:eastAsia="仿宋" w:cs="仿宋"/>
          <w:b/>
          <w:bCs/>
          <w:sz w:val="30"/>
          <w:szCs w:val="30"/>
        </w:rPr>
      </w:pPr>
      <w:bookmarkStart w:id="25" w:name="_Toc1222"/>
      <w:r>
        <w:rPr>
          <w:rFonts w:hint="eastAsia" w:ascii="仿宋" w:hAnsi="仿宋" w:eastAsia="仿宋" w:cs="仿宋"/>
          <w:b/>
          <w:bCs/>
          <w:sz w:val="30"/>
          <w:szCs w:val="30"/>
        </w:rPr>
        <w:t>（一）竞赛硬件/软件设备</w:t>
      </w:r>
      <w:bookmarkEnd w:id="25"/>
    </w:p>
    <w:p>
      <w:pPr>
        <w:spacing w:after="156" w:afterLines="50" w:line="360" w:lineRule="auto"/>
        <w:outlineLvl w:val="2"/>
        <w:rPr>
          <w:rFonts w:ascii="仿宋" w:hAnsi="仿宋" w:eastAsia="仿宋" w:cs="仿宋"/>
          <w:sz w:val="30"/>
          <w:szCs w:val="30"/>
        </w:rPr>
      </w:pPr>
      <w:bookmarkStart w:id="26" w:name="_Toc17181"/>
      <w:r>
        <w:rPr>
          <w:rFonts w:hint="eastAsia" w:ascii="仿宋" w:hAnsi="仿宋" w:eastAsia="仿宋" w:cs="仿宋"/>
          <w:sz w:val="30"/>
          <w:szCs w:val="30"/>
        </w:rPr>
        <w:t>1.硬件配置（每赛位需配备）</w:t>
      </w:r>
      <w:bookmarkEnd w:id="2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78"/>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378"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3807" w:type="dxa"/>
            <w:vAlign w:val="center"/>
          </w:tcPr>
          <w:p>
            <w:pPr>
              <w:jc w:val="center"/>
              <w:rPr>
                <w:rFonts w:ascii="仿宋" w:hAnsi="仿宋" w:eastAsia="仿宋" w:cs="仿宋"/>
                <w:sz w:val="24"/>
              </w:rPr>
            </w:pPr>
            <w:r>
              <w:rPr>
                <w:rFonts w:hint="eastAsia" w:ascii="仿宋" w:hAnsi="仿宋" w:eastAsia="仿宋" w:cs="仿宋"/>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39" w:type="dxa"/>
            <w:vAlign w:val="center"/>
          </w:tcPr>
          <w:p>
            <w:pPr>
              <w:jc w:val="center"/>
              <w:rPr>
                <w:rFonts w:ascii="仿宋" w:hAnsi="仿宋" w:eastAsia="仿宋" w:cs="仿宋"/>
                <w:sz w:val="24"/>
              </w:rPr>
            </w:pPr>
            <w:r>
              <w:rPr>
                <w:rFonts w:hint="eastAsia" w:ascii="仿宋" w:hAnsi="仿宋" w:eastAsia="仿宋" w:cs="仿宋"/>
                <w:sz w:val="24"/>
              </w:rPr>
              <w:t>1</w:t>
            </w:r>
          </w:p>
        </w:tc>
        <w:tc>
          <w:tcPr>
            <w:tcW w:w="3378" w:type="dxa"/>
            <w:vAlign w:val="center"/>
          </w:tcPr>
          <w:p>
            <w:pPr>
              <w:rPr>
                <w:rFonts w:ascii="仿宋" w:hAnsi="仿宋" w:eastAsia="仿宋" w:cs="仿宋"/>
                <w:sz w:val="24"/>
              </w:rPr>
            </w:pPr>
            <w:r>
              <w:rPr>
                <w:rFonts w:hint="eastAsia" w:ascii="仿宋" w:hAnsi="仿宋" w:eastAsia="仿宋" w:cs="仿宋"/>
                <w:sz w:val="24"/>
              </w:rPr>
              <w:t>x86_64电脑</w:t>
            </w:r>
          </w:p>
          <w:p>
            <w:pPr>
              <w:rPr>
                <w:rFonts w:ascii="仿宋" w:hAnsi="仿宋" w:eastAsia="仿宋" w:cs="仿宋"/>
                <w:sz w:val="24"/>
              </w:rPr>
            </w:pPr>
            <w:r>
              <w:rPr>
                <w:rFonts w:hint="eastAsia" w:ascii="仿宋" w:hAnsi="仿宋" w:eastAsia="仿宋" w:cs="仿宋"/>
                <w:sz w:val="24"/>
              </w:rPr>
              <w:t>（笔记本或台式机）</w:t>
            </w:r>
          </w:p>
        </w:tc>
        <w:tc>
          <w:tcPr>
            <w:tcW w:w="3807" w:type="dxa"/>
            <w:vAlign w:val="center"/>
          </w:tcPr>
          <w:p>
            <w:pPr>
              <w:rPr>
                <w:rFonts w:ascii="仿宋" w:hAnsi="仿宋" w:eastAsia="仿宋" w:cs="仿宋"/>
                <w:sz w:val="24"/>
              </w:rPr>
            </w:pPr>
            <w:r>
              <w:rPr>
                <w:rFonts w:hint="eastAsia" w:ascii="仿宋" w:hAnsi="仿宋" w:eastAsia="仿宋" w:cs="仿宋"/>
                <w:sz w:val="24"/>
              </w:rPr>
              <w:t>CPU: 近5年采购的主流CPU</w:t>
            </w:r>
          </w:p>
          <w:p>
            <w:pPr>
              <w:rPr>
                <w:rFonts w:ascii="仿宋" w:hAnsi="仿宋" w:eastAsia="仿宋" w:cs="仿宋"/>
                <w:sz w:val="24"/>
              </w:rPr>
            </w:pPr>
            <w:r>
              <w:rPr>
                <w:rFonts w:hint="eastAsia" w:ascii="仿宋" w:hAnsi="仿宋" w:eastAsia="仿宋" w:cs="仿宋"/>
                <w:sz w:val="24"/>
              </w:rPr>
              <w:t>内存&gt;=8GB</w:t>
            </w:r>
          </w:p>
          <w:p>
            <w:pPr>
              <w:rPr>
                <w:rFonts w:ascii="仿宋" w:hAnsi="仿宋" w:eastAsia="仿宋" w:cs="仿宋"/>
                <w:sz w:val="24"/>
              </w:rPr>
            </w:pPr>
            <w:r>
              <w:rPr>
                <w:rFonts w:hint="eastAsia" w:ascii="仿宋" w:hAnsi="仿宋" w:eastAsia="仿宋" w:cs="仿宋"/>
                <w:sz w:val="24"/>
              </w:rPr>
              <w:t>硬盘剩余空间&gt;=30GB</w:t>
            </w:r>
          </w:p>
          <w:p>
            <w:pPr>
              <w:rPr>
                <w:rFonts w:ascii="仿宋" w:hAnsi="仿宋" w:eastAsia="仿宋" w:cs="仿宋"/>
                <w:sz w:val="24"/>
              </w:rPr>
            </w:pPr>
            <w:r>
              <w:rPr>
                <w:rFonts w:hint="eastAsia" w:ascii="仿宋" w:hAnsi="仿宋" w:eastAsia="仿宋" w:cs="仿宋"/>
                <w:sz w:val="24"/>
              </w:rPr>
              <w:t>支持硬件虚拟化</w:t>
            </w:r>
          </w:p>
          <w:p>
            <w:pPr>
              <w:rPr>
                <w:rFonts w:ascii="仿宋" w:hAnsi="仿宋" w:eastAsia="仿宋" w:cs="仿宋"/>
                <w:sz w:val="24"/>
              </w:rPr>
            </w:pPr>
            <w:r>
              <w:rPr>
                <w:rFonts w:hint="eastAsia" w:ascii="仿宋" w:hAnsi="仿宋" w:eastAsia="仿宋" w:cs="仿宋"/>
                <w:sz w:val="24"/>
              </w:rPr>
              <w:t>显示器：13寸及以上</w:t>
            </w:r>
          </w:p>
        </w:tc>
      </w:tr>
    </w:tbl>
    <w:p>
      <w:pPr>
        <w:spacing w:before="156" w:beforeLines="50" w:after="156" w:afterLines="50" w:line="360" w:lineRule="auto"/>
        <w:outlineLvl w:val="2"/>
        <w:rPr>
          <w:rFonts w:ascii="仿宋" w:hAnsi="仿宋" w:eastAsia="仿宋" w:cs="仿宋"/>
          <w:sz w:val="30"/>
          <w:szCs w:val="30"/>
        </w:rPr>
      </w:pPr>
      <w:bookmarkStart w:id="27" w:name="_Toc28472"/>
      <w:r>
        <w:rPr>
          <w:rFonts w:hint="eastAsia" w:ascii="仿宋" w:hAnsi="仿宋" w:eastAsia="仿宋" w:cs="仿宋"/>
          <w:sz w:val="30"/>
          <w:szCs w:val="30"/>
        </w:rPr>
        <w:t>2.软件技术平台（每赛位需配备）</w:t>
      </w:r>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362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rPr>
                <w:rFonts w:ascii="仿宋" w:hAnsi="仿宋" w:eastAsia="仿宋" w:cs="仿宋"/>
                <w:sz w:val="24"/>
              </w:rPr>
            </w:pPr>
            <w:r>
              <w:rPr>
                <w:rFonts w:hint="eastAsia" w:ascii="仿宋" w:hAnsi="仿宋" w:eastAsia="仿宋" w:cs="仿宋"/>
                <w:sz w:val="24"/>
              </w:rPr>
              <w:t>序号</w:t>
            </w:r>
          </w:p>
        </w:tc>
        <w:tc>
          <w:tcPr>
            <w:tcW w:w="3625" w:type="dxa"/>
            <w:vAlign w:val="top"/>
          </w:tcPr>
          <w:p>
            <w:pPr>
              <w:rPr>
                <w:rFonts w:ascii="仿宋" w:hAnsi="仿宋" w:eastAsia="仿宋" w:cs="仿宋"/>
                <w:sz w:val="24"/>
              </w:rPr>
            </w:pPr>
            <w:r>
              <w:rPr>
                <w:rFonts w:hint="eastAsia" w:ascii="仿宋" w:hAnsi="仿宋" w:eastAsia="仿宋" w:cs="仿宋"/>
                <w:sz w:val="24"/>
              </w:rPr>
              <w:t>软件参数</w:t>
            </w:r>
          </w:p>
        </w:tc>
        <w:tc>
          <w:tcPr>
            <w:tcW w:w="3073" w:type="dxa"/>
            <w:vAlign w:val="top"/>
          </w:tcPr>
          <w:p>
            <w:pP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1</w:t>
            </w:r>
          </w:p>
        </w:tc>
        <w:tc>
          <w:tcPr>
            <w:tcW w:w="3625" w:type="dxa"/>
            <w:vAlign w:val="top"/>
          </w:tcPr>
          <w:p>
            <w:pPr>
              <w:rPr>
                <w:rFonts w:ascii="仿宋" w:hAnsi="仿宋" w:eastAsia="仿宋" w:cs="仿宋"/>
                <w:sz w:val="24"/>
              </w:rPr>
            </w:pPr>
            <w:r>
              <w:rPr>
                <w:rFonts w:hint="eastAsia" w:ascii="仿宋" w:hAnsi="仿宋" w:eastAsia="仿宋" w:cs="仿宋"/>
                <w:sz w:val="24"/>
              </w:rPr>
              <w:t>Windows 10 中文专业版</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2</w:t>
            </w:r>
          </w:p>
        </w:tc>
        <w:tc>
          <w:tcPr>
            <w:tcW w:w="3625" w:type="dxa"/>
            <w:vAlign w:val="top"/>
          </w:tcPr>
          <w:p>
            <w:pPr>
              <w:rPr>
                <w:rFonts w:ascii="仿宋" w:hAnsi="仿宋" w:eastAsia="仿宋" w:cs="仿宋"/>
                <w:sz w:val="24"/>
              </w:rPr>
            </w:pPr>
            <w:r>
              <w:rPr>
                <w:rFonts w:hint="eastAsia" w:ascii="仿宋" w:hAnsi="仿宋" w:eastAsia="仿宋" w:cs="仿宋"/>
                <w:sz w:val="24"/>
              </w:rPr>
              <w:t>Centos 7.2（64 位）</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3</w:t>
            </w:r>
          </w:p>
        </w:tc>
        <w:tc>
          <w:tcPr>
            <w:tcW w:w="3625" w:type="dxa"/>
            <w:vAlign w:val="top"/>
          </w:tcPr>
          <w:p>
            <w:pPr>
              <w:rPr>
                <w:rFonts w:ascii="仿宋" w:hAnsi="仿宋" w:eastAsia="仿宋" w:cs="仿宋"/>
                <w:sz w:val="24"/>
              </w:rPr>
            </w:pPr>
            <w:r>
              <w:rPr>
                <w:rFonts w:hint="eastAsia" w:ascii="仿宋" w:hAnsi="仿宋" w:eastAsia="仿宋" w:cs="仿宋"/>
                <w:sz w:val="24"/>
              </w:rPr>
              <w:t>Windows Server 2016 中文版</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4</w:t>
            </w:r>
          </w:p>
        </w:tc>
        <w:tc>
          <w:tcPr>
            <w:tcW w:w="3625" w:type="dxa"/>
            <w:vAlign w:val="top"/>
          </w:tcPr>
          <w:p>
            <w:pPr>
              <w:rPr>
                <w:rFonts w:ascii="仿宋" w:hAnsi="仿宋" w:eastAsia="仿宋" w:cs="仿宋"/>
                <w:sz w:val="24"/>
              </w:rPr>
            </w:pPr>
            <w:r>
              <w:rPr>
                <w:rFonts w:hint="eastAsia" w:ascii="仿宋" w:hAnsi="仿宋" w:eastAsia="仿宋" w:cs="仿宋"/>
                <w:sz w:val="24"/>
              </w:rPr>
              <w:t>MobaXterm_Portable_v20.2</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4</w:t>
            </w:r>
          </w:p>
        </w:tc>
        <w:tc>
          <w:tcPr>
            <w:tcW w:w="3625" w:type="dxa"/>
            <w:vAlign w:val="top"/>
          </w:tcPr>
          <w:p>
            <w:pPr>
              <w:rPr>
                <w:rFonts w:ascii="仿宋" w:hAnsi="仿宋" w:eastAsia="仿宋" w:cs="仿宋"/>
                <w:sz w:val="24"/>
              </w:rPr>
            </w:pPr>
            <w:r>
              <w:rPr>
                <w:rFonts w:hint="eastAsia" w:ascii="仿宋" w:hAnsi="仿宋" w:eastAsia="仿宋" w:cs="仿宋"/>
                <w:sz w:val="24"/>
              </w:rPr>
              <w:t>WINRAR 6.0 中文试用版</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4" w:type="dxa"/>
            <w:vAlign w:val="top"/>
          </w:tcPr>
          <w:p>
            <w:pPr>
              <w:jc w:val="center"/>
              <w:rPr>
                <w:rFonts w:ascii="仿宋" w:hAnsi="仿宋" w:eastAsia="仿宋" w:cs="仿宋"/>
                <w:sz w:val="24"/>
              </w:rPr>
            </w:pPr>
            <w:r>
              <w:rPr>
                <w:rFonts w:hint="eastAsia" w:ascii="仿宋" w:hAnsi="仿宋" w:eastAsia="仿宋" w:cs="仿宋"/>
                <w:sz w:val="24"/>
              </w:rPr>
              <w:t>5</w:t>
            </w:r>
          </w:p>
        </w:tc>
        <w:tc>
          <w:tcPr>
            <w:tcW w:w="3625" w:type="dxa"/>
            <w:vAlign w:val="top"/>
          </w:tcPr>
          <w:p>
            <w:pPr>
              <w:rPr>
                <w:rFonts w:ascii="仿宋" w:hAnsi="仿宋" w:eastAsia="仿宋" w:cs="仿宋"/>
                <w:sz w:val="24"/>
              </w:rPr>
            </w:pPr>
            <w:r>
              <w:rPr>
                <w:rFonts w:hint="eastAsia" w:ascii="仿宋" w:hAnsi="仿宋" w:eastAsia="仿宋" w:cs="仿宋"/>
                <w:sz w:val="24"/>
              </w:rPr>
              <w:t>WPS Pro 2019 专业试用版</w:t>
            </w:r>
          </w:p>
        </w:tc>
        <w:tc>
          <w:tcPr>
            <w:tcW w:w="3073" w:type="dxa"/>
            <w:vAlign w:val="top"/>
          </w:tcPr>
          <w:p>
            <w:pPr>
              <w:rPr>
                <w:rFonts w:ascii="仿宋" w:hAnsi="仿宋" w:eastAsia="仿宋" w:cs="仿宋"/>
                <w:sz w:val="24"/>
              </w:rPr>
            </w:pPr>
            <w:r>
              <w:rPr>
                <w:rFonts w:hint="eastAsia" w:ascii="仿宋" w:hAnsi="仿宋" w:eastAsia="仿宋" w:cs="仿宋"/>
                <w:sz w:val="24"/>
              </w:rPr>
              <w:t>赛场提供</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2" w:firstLineChars="200"/>
        <w:textAlignment w:val="auto"/>
        <w:outlineLvl w:val="1"/>
        <w:rPr>
          <w:rFonts w:ascii="仿宋" w:hAnsi="仿宋" w:eastAsia="仿宋" w:cs="仿宋"/>
          <w:color w:val="333333"/>
          <w:kern w:val="0"/>
          <w:sz w:val="30"/>
          <w:szCs w:val="30"/>
        </w:rPr>
      </w:pPr>
      <w:bookmarkStart w:id="28" w:name="_Toc10358"/>
      <w:r>
        <w:rPr>
          <w:rFonts w:hint="eastAsia" w:ascii="仿宋" w:hAnsi="仿宋" w:eastAsia="仿宋" w:cs="仿宋"/>
          <w:b/>
          <w:bCs/>
          <w:sz w:val="30"/>
          <w:szCs w:val="30"/>
        </w:rPr>
        <w:t>（二）场地与设施</w:t>
      </w:r>
      <w:bookmarkEnd w:id="28"/>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2" w:firstLineChars="200"/>
        <w:textAlignment w:val="auto"/>
        <w:outlineLvl w:val="2"/>
        <w:rPr>
          <w:rFonts w:ascii="仿宋" w:hAnsi="仿宋" w:eastAsia="仿宋" w:cs="仿宋"/>
          <w:color w:val="333333"/>
          <w:kern w:val="0"/>
          <w:sz w:val="30"/>
          <w:szCs w:val="30"/>
        </w:rPr>
      </w:pPr>
      <w:bookmarkStart w:id="29" w:name="_Toc11067"/>
      <w:r>
        <w:rPr>
          <w:rFonts w:hint="eastAsia" w:ascii="仿宋" w:hAnsi="仿宋" w:eastAsia="仿宋" w:cs="仿宋"/>
          <w:b/>
          <w:bCs/>
          <w:color w:val="333333"/>
          <w:kern w:val="0"/>
          <w:sz w:val="30"/>
          <w:szCs w:val="30"/>
        </w:rPr>
        <w:t>1.竞赛场地</w:t>
      </w:r>
      <w:bookmarkEnd w:id="29"/>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每个工位占地6 m²，标明工位号。</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每个工位供电相对独立，并设置漏电保护或触电保护装置，以确保特殊情况下的安全。</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为保证大赛顺利进行，赛场具有双电源保障。</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每工位相对隔离，保持足够的亮度。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2" w:firstLineChars="200"/>
        <w:textAlignment w:val="auto"/>
        <w:outlineLvl w:val="2"/>
        <w:rPr>
          <w:rFonts w:ascii="仿宋" w:hAnsi="仿宋" w:eastAsia="仿宋" w:cs="仿宋"/>
          <w:color w:val="333333"/>
          <w:kern w:val="0"/>
          <w:sz w:val="30"/>
          <w:szCs w:val="30"/>
        </w:rPr>
      </w:pPr>
      <w:bookmarkStart w:id="30" w:name="_Toc8670"/>
      <w:r>
        <w:rPr>
          <w:rFonts w:hint="eastAsia" w:ascii="仿宋" w:hAnsi="仿宋" w:eastAsia="仿宋" w:cs="仿宋"/>
          <w:b/>
          <w:bCs/>
          <w:color w:val="333333"/>
          <w:kern w:val="0"/>
          <w:sz w:val="30"/>
          <w:szCs w:val="30"/>
        </w:rPr>
        <w:t>2.赛场设施</w:t>
      </w:r>
      <w:bookmarkEnd w:id="30"/>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（1）赛场备有简单的外伤急救医药箱。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（2）赛场留有参观通道和裁判办公区。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（3）赛场具有良好的通风和温湿度条件，具有安全疏散通道、灭火器等消防设施，同时做好安全警示和应急措施。</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outlineLvl w:val="0"/>
        <w:rPr>
          <w:rFonts w:ascii="仿宋" w:hAnsi="仿宋" w:eastAsia="仿宋" w:cs="仿宋"/>
          <w:b/>
          <w:bCs/>
          <w:sz w:val="30"/>
          <w:szCs w:val="30"/>
        </w:rPr>
      </w:pPr>
      <w:bookmarkStart w:id="31" w:name="_Toc25042"/>
      <w:r>
        <w:rPr>
          <w:rFonts w:hint="eastAsia" w:ascii="仿宋" w:hAnsi="仿宋" w:eastAsia="仿宋" w:cs="仿宋"/>
          <w:b/>
          <w:bCs/>
          <w:sz w:val="30"/>
          <w:szCs w:val="30"/>
        </w:rPr>
        <w:t>八、赛项安全保障</w:t>
      </w:r>
      <w:bookmarkEnd w:id="31"/>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2" w:firstLineChars="200"/>
        <w:textAlignment w:val="auto"/>
        <w:outlineLvl w:val="1"/>
        <w:rPr>
          <w:rFonts w:ascii="仿宋" w:hAnsi="仿宋" w:eastAsia="仿宋" w:cs="仿宋"/>
          <w:b/>
          <w:bCs/>
          <w:color w:val="333333"/>
          <w:kern w:val="0"/>
          <w:sz w:val="30"/>
          <w:szCs w:val="30"/>
        </w:rPr>
      </w:pPr>
      <w:bookmarkStart w:id="32" w:name="_Toc5194"/>
      <w:r>
        <w:rPr>
          <w:rFonts w:hint="eastAsia" w:ascii="仿宋" w:hAnsi="仿宋" w:eastAsia="仿宋" w:cs="仿宋"/>
          <w:b/>
          <w:bCs/>
          <w:color w:val="333333"/>
          <w:kern w:val="0"/>
          <w:sz w:val="30"/>
          <w:szCs w:val="30"/>
        </w:rPr>
        <w:t>（一）赛场安全</w:t>
      </w:r>
      <w:bookmarkEnd w:id="32"/>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赛场所有人员（赛场管理与组织人员、裁判员、参赛人员以及观摩人员）不得在竞赛现场内外吸烟，不听劝阻者将通报批评或清退比赛现场，造成严重后果的将依法处理。</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未经允许不得使用和移动竞赛场内的任何设施设备（包括消防器材等），工具使用后放回原处。</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选手在竞赛中必须遵守赛场的各项规章制度和操作规程，安全、合理的使用各种设施设备和工具，出现严重违章操作设备的，裁判视情节轻重进行批评指正或终止比赛。</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选手参加实际操作竞赛前，应认真学习竞赛项目安全操作规程。竞赛中如发现问题应及时解决，无法解决的问题应及时向裁判员报告，裁判员视情况予以判定，并协调处理。</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参赛选手不得触动非竞赛用仪器设备，对竞赛仪器设备造成损坏，由当事人承担赔偿责任（视情节而定），并通报批评；参赛选手若出现恶意破坏仪器设备等严重情节的将依法处理。</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比赛期间所有进入赛区车辆、人员需凭证入内，并主动向工作人员出示。</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赛前，选手要认真阅读竞赛服务指南和秩序册。</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各类人员须严格遵守赛场规则，严禁携带比赛严令禁止的物品入内。</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严禁携带易燃易爆等危险品入内。</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赛场必须留有安全通道，必须配备灭火设备，赛场应具备良好的通风、照明和操作空间的条件。同时做好竞赛安全、健康和公共卫生及突发事件预防与应急处理等工作。</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安保人员发现安全隐患要立即报告赛场负责人员。如遇突发严重事件，在安保人员指挥下，迅速按紧急疏散路线撤离现场。</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赛场必须配备医护人员和必须的药品。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602" w:firstLineChars="200"/>
        <w:textAlignment w:val="auto"/>
        <w:outlineLvl w:val="1"/>
        <w:rPr>
          <w:rFonts w:ascii="仿宋" w:hAnsi="仿宋" w:eastAsia="仿宋" w:cs="仿宋"/>
          <w:b/>
          <w:bCs/>
          <w:color w:val="333333"/>
          <w:kern w:val="0"/>
          <w:sz w:val="30"/>
          <w:szCs w:val="30"/>
        </w:rPr>
      </w:pPr>
      <w:bookmarkStart w:id="33" w:name="_Toc19480"/>
      <w:r>
        <w:rPr>
          <w:rFonts w:hint="eastAsia" w:ascii="仿宋" w:hAnsi="仿宋" w:eastAsia="仿宋" w:cs="仿宋"/>
          <w:b/>
          <w:bCs/>
          <w:color w:val="333333"/>
          <w:kern w:val="0"/>
          <w:sz w:val="30"/>
          <w:szCs w:val="30"/>
        </w:rPr>
        <w:t>（二）安全操作规程</w:t>
      </w:r>
      <w:bookmarkEnd w:id="33"/>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选手严格执行工作程序、工作规范、工作文件和安全操作规程。着装整洁，保持工作环境清洁有序，文明生产。</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选手必须了解比赛场地环境布局，包括：工作场地行走的平整、畅通和安全稳定性，设备财产的保管，紧急疏散通道的位置，疾病的应急措施等。</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1"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选手必须了解比赛工位的工具和设备的摆放，供电方式，安全操作得位置，工作台和桌椅的安全稳定性等。</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了解场地和设备的电源电压，供电位置，供电功率以及电源线插接和安放的安全性，供电是否正常，安全用电注意事项等。禁止随意插拔电源，防止线路或杂物造成短路。</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比赛前禁止饮酒，比赛期间禁止吸烟，禁止在操作的设备前饮水、饮食，严禁边操作边饮食。</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操作竞赛设备时，做好防静电处理，防止人身带有静电操作电子设备，避免静电对设备造成损坏。</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不允许带电拔插串口电缆、设备模块、键盘、鼠标、显示器以及其他计算机外设通信接口，以免造成损坏。拔插电缆时要缓慢轻柔，不允许野蛮操作，避免造成设备损坏。</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工作现场保持良好的卫生环境，工具和设备摆放整齐有序，废弃物要及时打扫，环境没有灰尘，保持现场整洁。</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按照要求及时做好各项文件的保存。如果发现设备工作过热出现不正常的运行情况时，应立即切断电源。</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color w:val="333333"/>
          <w:kern w:val="0"/>
          <w:sz w:val="30"/>
          <w:szCs w:val="30"/>
        </w:rPr>
      </w:pPr>
      <w:r>
        <w:rPr>
          <w:rFonts w:hint="eastAsia" w:ascii="仿宋" w:hAnsi="仿宋" w:eastAsia="仿宋" w:cs="仿宋"/>
          <w:color w:val="333333"/>
          <w:kern w:val="0"/>
          <w:sz w:val="30"/>
          <w:szCs w:val="30"/>
        </w:rPr>
        <w:t>选手严禁使用任何移动存储设备，严禁拆解比赛设施，严禁删除竞赛设备中的软件，严禁在竞赛设备上随意添加管理权限和登录密码。</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4" w:name="_Toc1153"/>
      <w:r>
        <w:rPr>
          <w:rFonts w:hint="eastAsia" w:asciiTheme="minorEastAsia" w:hAnsiTheme="minorEastAsia" w:cstheme="minorEastAsia"/>
          <w:b/>
          <w:bCs/>
          <w:sz w:val="28"/>
          <w:szCs w:val="28"/>
        </w:rPr>
        <w:t>九、大赛保障</w:t>
      </w:r>
      <w:bookmarkEnd w:id="34"/>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（1）建立完善的大赛保障组织管理机制，做到各比赛单元均有专人负责指挥和协调，确保大赛有序进行。</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（2）设置生活保障组，为大赛选手与裁判提供相应的生活服务和后勤保障。</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（3）设置技术保障组，为大赛设备、软件与大赛设施提供保养、维修等服务，保障设备的完好性和正常使用，保障设备配件与操作工具的及时供应。</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（4）设置医疗保障服务站，提供可能发生的急救、伤口处理等应急服务。</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（5）设置外围安保组，对赛场核心区域的外围进行警戒与引导服务。</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5" w:name="_Toc4990"/>
      <w:r>
        <w:rPr>
          <w:rFonts w:hint="eastAsia" w:asciiTheme="minorEastAsia" w:hAnsiTheme="minorEastAsia" w:cstheme="minorEastAsia"/>
          <w:b/>
          <w:bCs/>
          <w:sz w:val="28"/>
          <w:szCs w:val="28"/>
        </w:rPr>
        <w:t>十、大赛监督与仲裁管理</w:t>
      </w:r>
      <w:bookmarkEnd w:id="35"/>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b/>
          <w:bCs/>
          <w:sz w:val="28"/>
          <w:szCs w:val="28"/>
        </w:rPr>
      </w:pPr>
      <w:bookmarkStart w:id="36" w:name="_Toc30410"/>
      <w:r>
        <w:rPr>
          <w:rFonts w:hint="eastAsia" w:ascii="仿宋_GB2312" w:eastAsia="仿宋_GB2312" w:hAnsiTheme="minorEastAsia" w:cstheme="minorEastAsia"/>
          <w:b/>
          <w:bCs/>
          <w:sz w:val="28"/>
          <w:szCs w:val="28"/>
        </w:rPr>
        <w:t>1.大赛监督</w:t>
      </w:r>
      <w:bookmarkEnd w:id="36"/>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（1）监督组在大赛办公室领导下，负责对大赛筹备与组织工作实施全程现场监督。</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（2）监督组的监督内容包括大赛场地和设施的部署、选手抽签、裁判培训、大赛组织、成绩评判及汇总、成绩发布、申诉仲裁、成绩复核等。</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（3）监督组对比赛过程中明显违规现象，应及时向大赛办公室提出改正建议，同时采取必要技术手段，留取监督的过程资料。比赛结束后，向大赛组委会提报监督工作报告。</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（4）监督组不参与具体的赛事组织活动。</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sz w:val="28"/>
          <w:szCs w:val="28"/>
        </w:rPr>
      </w:pPr>
      <w:bookmarkStart w:id="37" w:name="_Toc12620"/>
      <w:r>
        <w:rPr>
          <w:rFonts w:hint="eastAsia" w:ascii="仿宋_GB2312" w:eastAsia="仿宋_GB2312" w:hAnsiTheme="minorEastAsia" w:cstheme="minorEastAsia"/>
          <w:b/>
          <w:bCs/>
          <w:sz w:val="28"/>
          <w:szCs w:val="28"/>
        </w:rPr>
        <w:t>2.申诉与仲裁</w:t>
      </w:r>
      <w:bookmarkEnd w:id="37"/>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（1）各参赛选手对不符合大赛规程规定的仪器、设备、工装、材料、物件、计算机软硬件、大赛使用工具、用品，大赛执裁、赛场管理、比赛成绩，以及工作人员的不规范行为等，可向大赛仲裁组提出申诉。</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（2）申诉主体为参赛选手。</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（3）申诉启动时，参赛选手以亲笔签字的书面报告的形式递交大赛仲裁组。报告应对申诉事件的现象、发生时间、涉及人员、申诉依据等进行充分、实事求是的叙述。非书面申诉不予受理。</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（4）提出申诉应在比赛结束后不超过2 小时内提出。超过时效不予受理。</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（5）大赛仲裁工作组在接到申诉报告后的2 小时内组织复议，并及时将复议结果以书面形式告知申诉方。申诉方对复议结果仍有异议，可由省（市）大赛组委会机构向大赛办公室提出申诉。大赛办公室的仲裁结果为最终结果。</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（7）申诉方可随时提出放弃申诉。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outlineLvl w:val="0"/>
        <w:rPr>
          <w:rFonts w:ascii="仿宋" w:hAnsi="仿宋" w:eastAsia="仿宋" w:cs="仿宋"/>
          <w:b/>
          <w:bCs/>
          <w:sz w:val="30"/>
          <w:szCs w:val="30"/>
        </w:rPr>
      </w:pPr>
      <w:bookmarkStart w:id="38" w:name="_Toc21766"/>
      <w:r>
        <w:rPr>
          <w:rFonts w:hint="eastAsia" w:ascii="仿宋" w:hAnsi="仿宋" w:eastAsia="仿宋" w:cs="仿宋"/>
          <w:b/>
          <w:bCs/>
          <w:sz w:val="30"/>
          <w:szCs w:val="30"/>
        </w:rPr>
        <w:t>十一、疫情防控</w:t>
      </w:r>
      <w:bookmarkEnd w:id="38"/>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根据新冠疫情防控要求，各参赛人员要遵循“科学防控，精准施策”指导思想开展防控工作。在常态化疫情防控下，所有参赛人员、专家、裁判员、监督员、技术支持人员及与会领导、工作人员、列席人员、志愿者、观摩人员等均纳入大赛人员健康管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1.健康状况排查。所有纳入大赛健康管理的人员，需主动申领当地健康码，赛前不前往国内疫情中、高风险地区，不出国(境), 不参加聚集性活动。并进行报到前14天健康状况排查（流行病学史筛查）。存在以下情形人员，不得参赛。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（1）确诊病例、疑似病例、无症状感染者和尚在隔离观察期的密切接触者。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（2）近14天有发热、咳嗽等症状未痊愈的，未排除传染病及身体不适者。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（3）14天内有国内中高风险等疫情重点地区旅居史和接触史的。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（4）居住社区 21天内发生疫情的。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（5）14天内有境外旅居史的人员执行入境人员疫情防控政策。</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2.所有纳入大赛健康管理的人员在报到前14天，每天采取自查自报方式进行健康监测，早、中、晚各进行1次体温测量。一旦发现发热、乏力、咳嗽、咽痛、打喷嚏、腹泻、呕吐、黄疸、皮疹、结膜充血等疑似症状，应及时向所在单位报告，并尽快就诊检查，未排除疑似传染病及身体不适者不得参赛。</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7591B"/>
    <w:multiLevelType w:val="singleLevel"/>
    <w:tmpl w:val="8BE7591B"/>
    <w:lvl w:ilvl="0" w:tentative="0">
      <w:start w:val="1"/>
      <w:numFmt w:val="decimal"/>
      <w:lvlText w:val="(%1)"/>
      <w:lvlJc w:val="left"/>
      <w:pPr>
        <w:ind w:left="425" w:hanging="425"/>
      </w:pPr>
      <w:rPr>
        <w:rFonts w:hint="default"/>
      </w:rPr>
    </w:lvl>
  </w:abstractNum>
  <w:abstractNum w:abstractNumId="1">
    <w:nsid w:val="CB26F428"/>
    <w:multiLevelType w:val="singleLevel"/>
    <w:tmpl w:val="CB26F428"/>
    <w:lvl w:ilvl="0" w:tentative="0">
      <w:start w:val="2"/>
      <w:numFmt w:val="chineseCounting"/>
      <w:suff w:val="nothing"/>
      <w:lvlText w:val="（%1）"/>
      <w:lvlJc w:val="left"/>
      <w:rPr>
        <w:rFonts w:hint="eastAsia"/>
      </w:rPr>
    </w:lvl>
  </w:abstractNum>
  <w:abstractNum w:abstractNumId="2">
    <w:nsid w:val="D30FD382"/>
    <w:multiLevelType w:val="singleLevel"/>
    <w:tmpl w:val="D30FD382"/>
    <w:lvl w:ilvl="0" w:tentative="0">
      <w:start w:val="1"/>
      <w:numFmt w:val="decimal"/>
      <w:suff w:val="nothing"/>
      <w:lvlText w:val="%1．"/>
      <w:lvlJc w:val="left"/>
      <w:pPr>
        <w:ind w:left="0" w:firstLine="400"/>
      </w:pPr>
      <w:rPr>
        <w:rFonts w:hint="default"/>
      </w:rPr>
    </w:lvl>
  </w:abstractNum>
  <w:abstractNum w:abstractNumId="3">
    <w:nsid w:val="0868423E"/>
    <w:multiLevelType w:val="singleLevel"/>
    <w:tmpl w:val="0868423E"/>
    <w:lvl w:ilvl="0" w:tentative="0">
      <w:start w:val="1"/>
      <w:numFmt w:val="decimal"/>
      <w:suff w:val="nothing"/>
      <w:lvlText w:val="%1．"/>
      <w:lvlJc w:val="left"/>
      <w:pPr>
        <w:ind w:left="0" w:firstLine="400"/>
      </w:pPr>
      <w:rPr>
        <w:rFonts w:hint="default"/>
      </w:rPr>
    </w:lvl>
  </w:abstractNum>
  <w:abstractNum w:abstractNumId="4">
    <w:nsid w:val="7796CC92"/>
    <w:multiLevelType w:val="singleLevel"/>
    <w:tmpl w:val="7796CC92"/>
    <w:lvl w:ilvl="0" w:tentative="0">
      <w:start w:val="4"/>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376F1"/>
    <w:rsid w:val="000827AE"/>
    <w:rsid w:val="0011540E"/>
    <w:rsid w:val="00123F8D"/>
    <w:rsid w:val="00160FAA"/>
    <w:rsid w:val="0017631A"/>
    <w:rsid w:val="00180884"/>
    <w:rsid w:val="001966C9"/>
    <w:rsid w:val="001E264B"/>
    <w:rsid w:val="00213402"/>
    <w:rsid w:val="00246B8D"/>
    <w:rsid w:val="002655A9"/>
    <w:rsid w:val="002A4D6C"/>
    <w:rsid w:val="002A64F7"/>
    <w:rsid w:val="002A7EA1"/>
    <w:rsid w:val="002B3E9A"/>
    <w:rsid w:val="002C3E19"/>
    <w:rsid w:val="002C5CE0"/>
    <w:rsid w:val="002C7339"/>
    <w:rsid w:val="002E224F"/>
    <w:rsid w:val="002E2547"/>
    <w:rsid w:val="002F6CEF"/>
    <w:rsid w:val="003C7D24"/>
    <w:rsid w:val="00441B17"/>
    <w:rsid w:val="0047148A"/>
    <w:rsid w:val="0048386D"/>
    <w:rsid w:val="004E6F73"/>
    <w:rsid w:val="005865AC"/>
    <w:rsid w:val="005E07F9"/>
    <w:rsid w:val="005F2689"/>
    <w:rsid w:val="005F329C"/>
    <w:rsid w:val="00611896"/>
    <w:rsid w:val="006135E2"/>
    <w:rsid w:val="00625890"/>
    <w:rsid w:val="00644CB0"/>
    <w:rsid w:val="0064620C"/>
    <w:rsid w:val="00651556"/>
    <w:rsid w:val="00664E57"/>
    <w:rsid w:val="00670D01"/>
    <w:rsid w:val="00672F4F"/>
    <w:rsid w:val="0068208D"/>
    <w:rsid w:val="006D6068"/>
    <w:rsid w:val="007A5CB5"/>
    <w:rsid w:val="007F2EF5"/>
    <w:rsid w:val="00852B96"/>
    <w:rsid w:val="008760B4"/>
    <w:rsid w:val="00891183"/>
    <w:rsid w:val="008D3E58"/>
    <w:rsid w:val="00924006"/>
    <w:rsid w:val="00946BC8"/>
    <w:rsid w:val="0096754B"/>
    <w:rsid w:val="00984FB5"/>
    <w:rsid w:val="009866CB"/>
    <w:rsid w:val="009918E1"/>
    <w:rsid w:val="009E22E3"/>
    <w:rsid w:val="00A10C46"/>
    <w:rsid w:val="00A57D55"/>
    <w:rsid w:val="00B132C8"/>
    <w:rsid w:val="00B142AF"/>
    <w:rsid w:val="00BC592B"/>
    <w:rsid w:val="00BD3824"/>
    <w:rsid w:val="00BF0F50"/>
    <w:rsid w:val="00BF1E5A"/>
    <w:rsid w:val="00BF4D61"/>
    <w:rsid w:val="00C1040F"/>
    <w:rsid w:val="00C152FA"/>
    <w:rsid w:val="00C232CA"/>
    <w:rsid w:val="00C25222"/>
    <w:rsid w:val="00CB43F0"/>
    <w:rsid w:val="00CC1982"/>
    <w:rsid w:val="00CC3587"/>
    <w:rsid w:val="00D301B9"/>
    <w:rsid w:val="00D421FC"/>
    <w:rsid w:val="00D758D0"/>
    <w:rsid w:val="00D81302"/>
    <w:rsid w:val="00D86946"/>
    <w:rsid w:val="00D95346"/>
    <w:rsid w:val="00DD38A5"/>
    <w:rsid w:val="00DF1DC8"/>
    <w:rsid w:val="00E44368"/>
    <w:rsid w:val="00E507C3"/>
    <w:rsid w:val="00E56CBE"/>
    <w:rsid w:val="00E8012F"/>
    <w:rsid w:val="00E94F91"/>
    <w:rsid w:val="00EB2BE4"/>
    <w:rsid w:val="00EF2AB7"/>
    <w:rsid w:val="00F943F4"/>
    <w:rsid w:val="00FC4E86"/>
    <w:rsid w:val="03F47D49"/>
    <w:rsid w:val="040731AE"/>
    <w:rsid w:val="04B37348"/>
    <w:rsid w:val="055C32CD"/>
    <w:rsid w:val="0771343C"/>
    <w:rsid w:val="08521175"/>
    <w:rsid w:val="09611C34"/>
    <w:rsid w:val="0A0368E9"/>
    <w:rsid w:val="0A05738C"/>
    <w:rsid w:val="0A107F23"/>
    <w:rsid w:val="0AF72DDC"/>
    <w:rsid w:val="0C7E0663"/>
    <w:rsid w:val="0CEA468D"/>
    <w:rsid w:val="0DA258DC"/>
    <w:rsid w:val="0E666272"/>
    <w:rsid w:val="0F11072C"/>
    <w:rsid w:val="0FCE7102"/>
    <w:rsid w:val="0FD04434"/>
    <w:rsid w:val="11277C83"/>
    <w:rsid w:val="115131D1"/>
    <w:rsid w:val="126D707D"/>
    <w:rsid w:val="13185D27"/>
    <w:rsid w:val="135A7E1C"/>
    <w:rsid w:val="13987C77"/>
    <w:rsid w:val="14C56870"/>
    <w:rsid w:val="15357DC8"/>
    <w:rsid w:val="15707C59"/>
    <w:rsid w:val="163203BA"/>
    <w:rsid w:val="16682187"/>
    <w:rsid w:val="16B940A6"/>
    <w:rsid w:val="174572D9"/>
    <w:rsid w:val="178C201F"/>
    <w:rsid w:val="18D63A2E"/>
    <w:rsid w:val="18E57629"/>
    <w:rsid w:val="19472C94"/>
    <w:rsid w:val="1B397EB3"/>
    <w:rsid w:val="1CC158D9"/>
    <w:rsid w:val="1DAA2224"/>
    <w:rsid w:val="1E2371D4"/>
    <w:rsid w:val="1E7245C1"/>
    <w:rsid w:val="1F2F08B8"/>
    <w:rsid w:val="1F4511A0"/>
    <w:rsid w:val="1FB56187"/>
    <w:rsid w:val="1FB73BEF"/>
    <w:rsid w:val="201D24AF"/>
    <w:rsid w:val="206A102F"/>
    <w:rsid w:val="20AF7552"/>
    <w:rsid w:val="20C47E00"/>
    <w:rsid w:val="20DF488B"/>
    <w:rsid w:val="22743900"/>
    <w:rsid w:val="22CD4FBA"/>
    <w:rsid w:val="230F19B1"/>
    <w:rsid w:val="231E72CB"/>
    <w:rsid w:val="239D4610"/>
    <w:rsid w:val="24586F73"/>
    <w:rsid w:val="25AE6207"/>
    <w:rsid w:val="25C5000E"/>
    <w:rsid w:val="25CC08D7"/>
    <w:rsid w:val="26C14DD7"/>
    <w:rsid w:val="27064E44"/>
    <w:rsid w:val="27772840"/>
    <w:rsid w:val="285D4AF5"/>
    <w:rsid w:val="290C6099"/>
    <w:rsid w:val="298C2B49"/>
    <w:rsid w:val="2A5376F1"/>
    <w:rsid w:val="2A865680"/>
    <w:rsid w:val="2BE177A4"/>
    <w:rsid w:val="2E2C1C52"/>
    <w:rsid w:val="2E3A5E82"/>
    <w:rsid w:val="2EE86BA9"/>
    <w:rsid w:val="2FC8555E"/>
    <w:rsid w:val="330F6477"/>
    <w:rsid w:val="33497D78"/>
    <w:rsid w:val="341D3E7A"/>
    <w:rsid w:val="342347D6"/>
    <w:rsid w:val="34350E37"/>
    <w:rsid w:val="34FC5E07"/>
    <w:rsid w:val="3587016F"/>
    <w:rsid w:val="35F73B72"/>
    <w:rsid w:val="37736113"/>
    <w:rsid w:val="381E03D0"/>
    <w:rsid w:val="38DA19C9"/>
    <w:rsid w:val="39243FDA"/>
    <w:rsid w:val="39937A2D"/>
    <w:rsid w:val="39AB715C"/>
    <w:rsid w:val="3A1750FF"/>
    <w:rsid w:val="3A2B42AC"/>
    <w:rsid w:val="3A4C17DE"/>
    <w:rsid w:val="3B182043"/>
    <w:rsid w:val="3B29463E"/>
    <w:rsid w:val="3B460E9C"/>
    <w:rsid w:val="3B702B02"/>
    <w:rsid w:val="3B9A6E61"/>
    <w:rsid w:val="3BCD0B67"/>
    <w:rsid w:val="3E232FD6"/>
    <w:rsid w:val="3F291EA0"/>
    <w:rsid w:val="40634716"/>
    <w:rsid w:val="40E773F1"/>
    <w:rsid w:val="412E6B0B"/>
    <w:rsid w:val="41490269"/>
    <w:rsid w:val="43D440F4"/>
    <w:rsid w:val="45AA41A1"/>
    <w:rsid w:val="46125628"/>
    <w:rsid w:val="4636526D"/>
    <w:rsid w:val="46801CEA"/>
    <w:rsid w:val="468E128D"/>
    <w:rsid w:val="47893AF6"/>
    <w:rsid w:val="47FC1C5A"/>
    <w:rsid w:val="48427319"/>
    <w:rsid w:val="49475BFB"/>
    <w:rsid w:val="4A235B49"/>
    <w:rsid w:val="4A3E776E"/>
    <w:rsid w:val="4ADE0957"/>
    <w:rsid w:val="4AE10506"/>
    <w:rsid w:val="4C1B39AE"/>
    <w:rsid w:val="4D0865CC"/>
    <w:rsid w:val="4D2F0827"/>
    <w:rsid w:val="4F29501A"/>
    <w:rsid w:val="506B45B3"/>
    <w:rsid w:val="52262A42"/>
    <w:rsid w:val="522D29D4"/>
    <w:rsid w:val="5287491B"/>
    <w:rsid w:val="52AA5CD3"/>
    <w:rsid w:val="531576A8"/>
    <w:rsid w:val="531E4713"/>
    <w:rsid w:val="54017F7A"/>
    <w:rsid w:val="54C33DBE"/>
    <w:rsid w:val="54E82355"/>
    <w:rsid w:val="5547779E"/>
    <w:rsid w:val="55945E32"/>
    <w:rsid w:val="56004B35"/>
    <w:rsid w:val="561E1474"/>
    <w:rsid w:val="56B56A16"/>
    <w:rsid w:val="575D14DC"/>
    <w:rsid w:val="57621F63"/>
    <w:rsid w:val="58666DB7"/>
    <w:rsid w:val="58AA1A60"/>
    <w:rsid w:val="5935486D"/>
    <w:rsid w:val="597D0D4E"/>
    <w:rsid w:val="5A430BAB"/>
    <w:rsid w:val="5ACE3B44"/>
    <w:rsid w:val="5BAB551F"/>
    <w:rsid w:val="5BD61076"/>
    <w:rsid w:val="5BDC768A"/>
    <w:rsid w:val="5CB87C14"/>
    <w:rsid w:val="5D8C0904"/>
    <w:rsid w:val="5E155BBD"/>
    <w:rsid w:val="5E54418C"/>
    <w:rsid w:val="5E9B6701"/>
    <w:rsid w:val="5EFE6247"/>
    <w:rsid w:val="5F8B3D62"/>
    <w:rsid w:val="5FE32E01"/>
    <w:rsid w:val="602B0A49"/>
    <w:rsid w:val="60AB19C6"/>
    <w:rsid w:val="61D134AE"/>
    <w:rsid w:val="62E91DE3"/>
    <w:rsid w:val="62F802AB"/>
    <w:rsid w:val="633863E9"/>
    <w:rsid w:val="63686409"/>
    <w:rsid w:val="644A179D"/>
    <w:rsid w:val="654223BE"/>
    <w:rsid w:val="66E47837"/>
    <w:rsid w:val="679564ED"/>
    <w:rsid w:val="68096F67"/>
    <w:rsid w:val="68187CF3"/>
    <w:rsid w:val="68203C09"/>
    <w:rsid w:val="69745C1B"/>
    <w:rsid w:val="6A6E285E"/>
    <w:rsid w:val="6A71233B"/>
    <w:rsid w:val="6A8C2855"/>
    <w:rsid w:val="6B1003E0"/>
    <w:rsid w:val="6C4C2D27"/>
    <w:rsid w:val="6D1E4BCF"/>
    <w:rsid w:val="6E665572"/>
    <w:rsid w:val="71485889"/>
    <w:rsid w:val="71D52DE7"/>
    <w:rsid w:val="736A35D4"/>
    <w:rsid w:val="7447554F"/>
    <w:rsid w:val="74541A3F"/>
    <w:rsid w:val="74790FC6"/>
    <w:rsid w:val="74CC7B12"/>
    <w:rsid w:val="758E2D13"/>
    <w:rsid w:val="75B50F29"/>
    <w:rsid w:val="767D7121"/>
    <w:rsid w:val="76C70423"/>
    <w:rsid w:val="77FF2489"/>
    <w:rsid w:val="78694D4E"/>
    <w:rsid w:val="78B03FF9"/>
    <w:rsid w:val="78BC7BAA"/>
    <w:rsid w:val="7A1E1F15"/>
    <w:rsid w:val="7BE60C50"/>
    <w:rsid w:val="7D756321"/>
    <w:rsid w:val="7E79124A"/>
    <w:rsid w:val="7F58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line="560" w:lineRule="exact"/>
      <w:ind w:firstLine="200" w:firstLineChars="200"/>
      <w:jc w:val="left"/>
      <w:outlineLvl w:val="0"/>
    </w:pPr>
    <w:rPr>
      <w:rFonts w:ascii="宋体" w:hAnsi="宋体" w:eastAsia="黑体" w:cs="宋体"/>
      <w:b/>
      <w:bCs/>
      <w:kern w:val="36"/>
      <w:sz w:val="32"/>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0"/>
    <w:pPr>
      <w:ind w:firstLine="420" w:firstLineChars="100"/>
    </w:pPr>
  </w:style>
  <w:style w:type="paragraph" w:styleId="3">
    <w:name w:val="Body Text"/>
    <w:basedOn w:val="1"/>
    <w:semiHidden/>
    <w:unhideWhenUsed/>
    <w:qFormat/>
    <w:uiPriority w:val="0"/>
    <w:pPr>
      <w:spacing w:after="120"/>
    </w:pPr>
  </w:style>
  <w:style w:type="paragraph" w:styleId="5">
    <w:name w:val="annotation text"/>
    <w:basedOn w:val="1"/>
    <w:link w:val="15"/>
    <w:semiHidden/>
    <w:unhideWhenUsed/>
    <w:qFormat/>
    <w:uiPriority w:val="0"/>
    <w:pPr>
      <w:jc w:val="left"/>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6"/>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5"/>
    <w:semiHidden/>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semiHidden/>
    <w:qFormat/>
    <w:uiPriority w:val="0"/>
    <w:rPr>
      <w:rFonts w:asciiTheme="minorHAnsi" w:hAnsiTheme="minorHAnsi" w:eastAsiaTheme="minorEastAsia" w:cstheme="minorBidi"/>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Body text|1"/>
    <w:basedOn w:val="1"/>
    <w:qFormat/>
    <w:uiPriority w:val="0"/>
    <w:pPr>
      <w:widowControl w:val="0"/>
      <w:shd w:val="clear" w:color="auto" w:fill="auto"/>
      <w:spacing w:line="410" w:lineRule="auto"/>
      <w:ind w:firstLine="4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B9717-C442-574F-A483-AA9FED78E85F}">
  <ds:schemaRefs/>
</ds:datastoreItem>
</file>

<file path=docProps/app.xml><?xml version="1.0" encoding="utf-8"?>
<Properties xmlns="http://schemas.openxmlformats.org/officeDocument/2006/extended-properties" xmlns:vt="http://schemas.openxmlformats.org/officeDocument/2006/docPropsVTypes">
  <Template>Normal</Template>
  <Pages>13</Pages>
  <Words>5027</Words>
  <Characters>5246</Characters>
  <Lines>53</Lines>
  <Paragraphs>14</Paragraphs>
  <TotalTime>1</TotalTime>
  <ScaleCrop>false</ScaleCrop>
  <LinksUpToDate>false</LinksUpToDate>
  <CharactersWithSpaces>5501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2021-09-09T06:15:00Z</dcterms:created>
  <dc:creator>Administrator</dc:creator>
  <cp:lastModifiedBy>人在天涯</cp:lastModifiedBy>
  <dcterms:modified xsi:type="dcterms:W3CDTF">2021-09-29T04:09:20Z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10350223BBC2431A91725EB3BE3A2FD0</vt:lpwstr>
  </property>
</Properties>
</file>